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F6F94" w14:textId="77777777" w:rsidR="005F6E17" w:rsidRPr="001B1020" w:rsidRDefault="005F6E17" w:rsidP="005F6E17">
      <w:pPr>
        <w:bidi w:val="0"/>
        <w:jc w:val="center"/>
        <w:rPr>
          <w:rFonts w:asciiTheme="majorBidi" w:eastAsia="Arial" w:hAnsiTheme="majorBidi" w:cstheme="majorBidi"/>
          <w:b/>
          <w:bCs/>
          <w:i/>
          <w:iCs/>
          <w:noProof w:val="0"/>
          <w:spacing w:val="5"/>
        </w:rPr>
      </w:pPr>
      <w:bookmarkStart w:id="0" w:name="_Hlk108529332"/>
      <w:r w:rsidRPr="001B1020">
        <w:rPr>
          <w:rFonts w:asciiTheme="majorBidi" w:eastAsia="Arial" w:hAnsiTheme="majorBidi" w:cstheme="majorBidi"/>
          <w:b/>
          <w:bCs/>
          <w:i/>
          <w:iCs/>
          <w:noProof w:val="0"/>
          <w:spacing w:val="5"/>
        </w:rPr>
        <w:t>One Year M.A Program:</w:t>
      </w:r>
    </w:p>
    <w:p w14:paraId="2C3859EF" w14:textId="77777777" w:rsidR="005F6E17" w:rsidRPr="001B1020" w:rsidRDefault="005F6E17" w:rsidP="005F6E17">
      <w:pPr>
        <w:bidi w:val="0"/>
        <w:jc w:val="center"/>
        <w:rPr>
          <w:rFonts w:asciiTheme="majorBidi" w:eastAsia="Arial" w:hAnsiTheme="majorBidi" w:cstheme="majorBidi"/>
          <w:b/>
          <w:bCs/>
          <w:i/>
          <w:iCs/>
          <w:noProof w:val="0"/>
          <w:color w:val="000000"/>
          <w:spacing w:val="5"/>
        </w:rPr>
      </w:pPr>
      <w:r w:rsidRPr="001B1020">
        <w:rPr>
          <w:rFonts w:asciiTheme="majorBidi" w:eastAsia="Arial" w:hAnsiTheme="majorBidi" w:cstheme="majorBidi"/>
          <w:b/>
          <w:bCs/>
          <w:i/>
          <w:iCs/>
          <w:noProof w:val="0"/>
          <w:spacing w:val="5"/>
        </w:rPr>
        <w:t xml:space="preserve">Conflict </w:t>
      </w:r>
      <w:r w:rsidRPr="001B1020">
        <w:rPr>
          <w:rFonts w:asciiTheme="majorBidi" w:eastAsia="Arial" w:hAnsiTheme="majorBidi" w:cstheme="majorBidi"/>
          <w:b/>
          <w:bCs/>
          <w:i/>
          <w:iCs/>
          <w:noProof w:val="0"/>
          <w:color w:val="000000"/>
          <w:spacing w:val="5"/>
        </w:rPr>
        <w:t>Research, Management and Resolution</w:t>
      </w:r>
    </w:p>
    <w:p w14:paraId="08DEDF26" w14:textId="77777777" w:rsidR="005F6E17" w:rsidRPr="001B1020" w:rsidRDefault="005F6E17" w:rsidP="005F6E17">
      <w:pPr>
        <w:bidi w:val="0"/>
        <w:rPr>
          <w:rFonts w:asciiTheme="majorBidi" w:eastAsia="Arial" w:hAnsiTheme="majorBidi" w:cstheme="majorBidi"/>
          <w:noProof w:val="0"/>
          <w:color w:val="000000"/>
        </w:rPr>
      </w:pPr>
    </w:p>
    <w:p w14:paraId="6923668E" w14:textId="77777777" w:rsidR="005F6E17" w:rsidRPr="001B1020" w:rsidRDefault="005F6E17" w:rsidP="005F6E17">
      <w:pPr>
        <w:bidi w:val="0"/>
        <w:rPr>
          <w:rFonts w:asciiTheme="majorBidi" w:eastAsia="Arial" w:hAnsiTheme="majorBidi" w:cstheme="majorBidi"/>
          <w:noProof w:val="0"/>
          <w:color w:val="000000"/>
          <w:shd w:val="clear" w:color="auto" w:fill="FFFFFF"/>
        </w:rPr>
      </w:pPr>
    </w:p>
    <w:p w14:paraId="0E2246CE" w14:textId="77777777" w:rsidR="005F6E17" w:rsidRPr="001B1020" w:rsidRDefault="005F6E17" w:rsidP="005F6E17">
      <w:pPr>
        <w:bidi w:val="0"/>
        <w:rPr>
          <w:rFonts w:asciiTheme="majorBidi" w:eastAsia="Arial" w:hAnsiTheme="majorBidi" w:cstheme="majorBidi"/>
          <w:b/>
          <w:bCs/>
          <w:noProof w:val="0"/>
          <w:color w:val="000000"/>
        </w:rPr>
      </w:pPr>
      <w:r w:rsidRPr="001B1020">
        <w:rPr>
          <w:rFonts w:asciiTheme="majorBidi" w:eastAsia="Arial" w:hAnsiTheme="majorBidi" w:cstheme="majorBidi"/>
          <w:noProof w:val="0"/>
          <w:color w:val="000000"/>
          <w:shd w:val="clear" w:color="auto" w:fill="FFFFFF"/>
        </w:rPr>
        <w:t xml:space="preserve">The Swiss Center at the Faculty of Social Sciences is offering an interdisciplinary M.A. degree program: </w:t>
      </w:r>
      <w:r w:rsidRPr="001B1020">
        <w:rPr>
          <w:rFonts w:asciiTheme="majorBidi" w:eastAsia="Arial" w:hAnsiTheme="majorBidi" w:cstheme="majorBidi"/>
          <w:b/>
          <w:bCs/>
          <w:noProof w:val="0"/>
          <w:color w:val="000000"/>
        </w:rPr>
        <w:t xml:space="preserve">Conflict Research, Management and Resolution </w:t>
      </w:r>
    </w:p>
    <w:p w14:paraId="540311EB" w14:textId="77777777" w:rsidR="005F6E17" w:rsidRPr="001B1020" w:rsidRDefault="005F6E17" w:rsidP="005F6E17">
      <w:pPr>
        <w:bidi w:val="0"/>
        <w:rPr>
          <w:rFonts w:asciiTheme="majorBidi" w:eastAsia="Arial" w:hAnsiTheme="majorBidi" w:cstheme="majorBidi"/>
          <w:b/>
          <w:bCs/>
          <w:noProof w:val="0"/>
          <w:color w:val="000000"/>
        </w:rPr>
      </w:pPr>
    </w:p>
    <w:p w14:paraId="14D35059" w14:textId="13FBB707" w:rsidR="005F6E17" w:rsidRPr="00D248D0" w:rsidRDefault="005F6E17" w:rsidP="005F6E17">
      <w:pPr>
        <w:bidi w:val="0"/>
        <w:rPr>
          <w:rFonts w:asciiTheme="majorBidi" w:eastAsia="Arial" w:hAnsiTheme="majorBidi" w:cstheme="majorBidi"/>
          <w:noProof w:val="0"/>
          <w:shd w:val="clear" w:color="auto" w:fill="FFFFFF"/>
        </w:rPr>
      </w:pPr>
      <w:r w:rsidRPr="00D248D0">
        <w:rPr>
          <w:rFonts w:asciiTheme="majorBidi" w:eastAsia="Arial" w:hAnsiTheme="majorBidi" w:cstheme="majorBidi"/>
          <w:b/>
          <w:bCs/>
          <w:noProof w:val="0"/>
        </w:rPr>
        <w:t>Program Value</w:t>
      </w:r>
      <w:r w:rsidRPr="00D248D0">
        <w:rPr>
          <w:rFonts w:asciiTheme="majorBidi" w:eastAsia="Arial" w:hAnsiTheme="majorBidi" w:cstheme="majorBidi"/>
          <w:noProof w:val="0"/>
        </w:rPr>
        <w:t xml:space="preserve">: Under the auspices of both the Swiss </w:t>
      </w:r>
      <w:r w:rsidRPr="00D248D0">
        <w:rPr>
          <w:rFonts w:asciiTheme="majorBidi" w:eastAsia="Arial" w:hAnsiTheme="majorBidi" w:cstheme="majorBidi"/>
          <w:noProof w:val="0"/>
          <w:shd w:val="clear" w:color="auto" w:fill="FFFFFF"/>
        </w:rPr>
        <w:t xml:space="preserve">Center for Conflict Research, Management and Resolution and the </w:t>
      </w:r>
      <w:r w:rsidR="00671471" w:rsidRPr="00D248D0">
        <w:rPr>
          <w:rFonts w:asciiTheme="majorBidi" w:eastAsia="Arial" w:hAnsiTheme="majorBidi" w:cstheme="majorBidi" w:hint="cs"/>
          <w:noProof w:val="0"/>
          <w:shd w:val="clear" w:color="auto" w:fill="FFFFFF"/>
        </w:rPr>
        <w:t>F</w:t>
      </w:r>
      <w:r w:rsidRPr="00D248D0">
        <w:rPr>
          <w:rFonts w:asciiTheme="majorBidi" w:eastAsia="Arial" w:hAnsiTheme="majorBidi" w:cstheme="majorBidi"/>
          <w:noProof w:val="0"/>
          <w:shd w:val="clear" w:color="auto" w:fill="FFFFFF"/>
        </w:rPr>
        <w:t xml:space="preserve">aculty of Social Sciences, students have access to a wealth of academic and practical expertise. Bringing together some of the top scholars in the field, both Israeli and international, this program serves as an important contribution to the growing field of conflict resolution. </w:t>
      </w:r>
    </w:p>
    <w:p w14:paraId="09BE0FFF" w14:textId="77777777" w:rsidR="005F6E17" w:rsidRPr="00D248D0" w:rsidRDefault="005F6E17" w:rsidP="005F6E17">
      <w:pPr>
        <w:bidi w:val="0"/>
        <w:rPr>
          <w:rFonts w:asciiTheme="majorBidi" w:eastAsia="Arial" w:hAnsiTheme="majorBidi" w:cstheme="majorBidi"/>
          <w:noProof w:val="0"/>
        </w:rPr>
      </w:pPr>
    </w:p>
    <w:p w14:paraId="5B785CD0" w14:textId="77777777" w:rsidR="005F6E17" w:rsidRPr="00D248D0" w:rsidRDefault="005F6E17" w:rsidP="005F6E17">
      <w:pPr>
        <w:bidi w:val="0"/>
        <w:rPr>
          <w:rFonts w:asciiTheme="majorBidi" w:eastAsia="Arial" w:hAnsiTheme="majorBidi" w:cstheme="majorBidi"/>
          <w:noProof w:val="0"/>
        </w:rPr>
      </w:pPr>
      <w:r w:rsidRPr="00D248D0">
        <w:rPr>
          <w:rFonts w:asciiTheme="majorBidi" w:eastAsia="Arial" w:hAnsiTheme="majorBidi" w:cstheme="majorBidi"/>
          <w:b/>
          <w:bCs/>
          <w:noProof w:val="0"/>
        </w:rPr>
        <w:t>Target Audience</w:t>
      </w:r>
      <w:r w:rsidRPr="00D248D0">
        <w:rPr>
          <w:rFonts w:asciiTheme="majorBidi" w:eastAsia="Arial" w:hAnsiTheme="majorBidi" w:cstheme="majorBidi"/>
          <w:noProof w:val="0"/>
        </w:rPr>
        <w:t xml:space="preserve">: The program, taught in English, is open to all students who have completed a bachelor’s degree in relevant fields, including international relations, law, political science, communication, psychology, conflict resolution, sociology, history and Middle East studies. Both Israeli and international applicants are encouraged to apply.  </w:t>
      </w:r>
    </w:p>
    <w:p w14:paraId="338D73BA" w14:textId="77777777" w:rsidR="005F6E17" w:rsidRPr="001B1020" w:rsidRDefault="005F6E17" w:rsidP="005F6E17">
      <w:pPr>
        <w:bidi w:val="0"/>
        <w:rPr>
          <w:rFonts w:asciiTheme="majorBidi" w:eastAsia="Arial" w:hAnsiTheme="majorBidi" w:cstheme="majorBidi"/>
          <w:noProof w:val="0"/>
          <w:color w:val="000000"/>
          <w:spacing w:val="5"/>
        </w:rPr>
      </w:pPr>
    </w:p>
    <w:p w14:paraId="549D6A14" w14:textId="77777777" w:rsidR="005F6E17" w:rsidRPr="001B1020" w:rsidRDefault="005F6E17" w:rsidP="005F6E17">
      <w:pPr>
        <w:bidi w:val="0"/>
        <w:rPr>
          <w:rFonts w:asciiTheme="majorBidi" w:eastAsia="Arial" w:hAnsiTheme="majorBidi" w:cstheme="majorBidi"/>
          <w:noProof w:val="0"/>
          <w:color w:val="000000"/>
          <w:spacing w:val="5"/>
        </w:rPr>
      </w:pPr>
      <w:r w:rsidRPr="001B1020">
        <w:rPr>
          <w:rFonts w:asciiTheme="majorBidi" w:eastAsia="Arial" w:hAnsiTheme="majorBidi" w:cstheme="majorBidi"/>
          <w:b/>
          <w:bCs/>
          <w:noProof w:val="0"/>
        </w:rPr>
        <w:t xml:space="preserve">Objective: </w:t>
      </w:r>
      <w:r w:rsidRPr="001B1020">
        <w:rPr>
          <w:rFonts w:asciiTheme="majorBidi" w:eastAsia="Arial" w:hAnsiTheme="majorBidi" w:cstheme="majorBidi"/>
          <w:noProof w:val="0"/>
        </w:rPr>
        <w:t>The program is committed to studying the nature of domestic and international conflict in general and in Israel in particular. It explores methods, techniques and strategies that can be utilized to manage and resolve conflicts from different disciplinary points of view, including international relations, law, political science, social psychology, communication, media studies and sociology.</w:t>
      </w:r>
    </w:p>
    <w:p w14:paraId="35FB745B" w14:textId="77777777" w:rsidR="005F6E17" w:rsidRPr="001B1020" w:rsidRDefault="005F6E17" w:rsidP="005F6E17">
      <w:pPr>
        <w:bidi w:val="0"/>
        <w:rPr>
          <w:rFonts w:asciiTheme="majorBidi" w:eastAsia="Arial" w:hAnsiTheme="majorBidi" w:cstheme="majorBidi"/>
          <w:noProof w:val="0"/>
          <w:color w:val="000000"/>
          <w:spacing w:val="5"/>
        </w:rPr>
      </w:pPr>
    </w:p>
    <w:p w14:paraId="0AABA0E7" w14:textId="5289199E" w:rsidR="005F6E17" w:rsidRPr="001B1020" w:rsidRDefault="00A56EAC" w:rsidP="005F6E17">
      <w:pPr>
        <w:bidi w:val="0"/>
        <w:rPr>
          <w:rFonts w:asciiTheme="majorBidi" w:eastAsia="Arial" w:hAnsiTheme="majorBidi" w:cstheme="majorBidi"/>
          <w:noProof w:val="0"/>
          <w:color w:val="000000"/>
        </w:rPr>
      </w:pPr>
      <w:r w:rsidRPr="001B1020">
        <w:rPr>
          <w:rFonts w:asciiTheme="majorBidi" w:eastAsia="Arial" w:hAnsiTheme="majorBidi" w:cstheme="majorBidi"/>
          <w:b/>
          <w:bCs/>
          <w:noProof w:val="0"/>
          <w:color w:val="000000"/>
          <w:spacing w:val="5"/>
        </w:rPr>
        <w:t>Faculty of</w:t>
      </w:r>
      <w:r w:rsidR="005F6E17" w:rsidRPr="001B1020">
        <w:rPr>
          <w:rFonts w:asciiTheme="majorBidi" w:eastAsia="Arial" w:hAnsiTheme="majorBidi" w:cstheme="majorBidi"/>
          <w:b/>
          <w:bCs/>
          <w:noProof w:val="0"/>
          <w:color w:val="000000"/>
          <w:spacing w:val="5"/>
        </w:rPr>
        <w:t xml:space="preserve"> the Program:</w:t>
      </w:r>
      <w:r w:rsidR="005F6E17" w:rsidRPr="001B1020">
        <w:rPr>
          <w:rFonts w:asciiTheme="majorBidi" w:eastAsia="Arial" w:hAnsiTheme="majorBidi" w:cstheme="majorBidi"/>
          <w:noProof w:val="0"/>
          <w:color w:val="000000"/>
          <w:spacing w:val="5"/>
        </w:rPr>
        <w:t xml:space="preserve"> </w:t>
      </w:r>
      <w:r w:rsidR="00F36391" w:rsidRPr="001B1020">
        <w:rPr>
          <w:rFonts w:asciiTheme="majorBidi" w:eastAsia="Arial" w:hAnsiTheme="majorBidi" w:cstheme="majorBidi"/>
          <w:noProof w:val="0"/>
          <w:color w:val="000000"/>
          <w:spacing w:val="5"/>
        </w:rPr>
        <w:t>I</w:t>
      </w:r>
      <w:r w:rsidR="005F6E17" w:rsidRPr="001B1020">
        <w:rPr>
          <w:rFonts w:asciiTheme="majorBidi" w:eastAsia="Arial" w:hAnsiTheme="majorBidi" w:cstheme="majorBidi"/>
          <w:noProof w:val="0"/>
          <w:color w:val="000000"/>
          <w:spacing w:val="5"/>
        </w:rPr>
        <w:t>ncludes leading experts from Israel, as well as leading international experts, offering both theoretical and practical perspectives.</w:t>
      </w:r>
    </w:p>
    <w:p w14:paraId="75486939" w14:textId="77777777" w:rsidR="005F6E17" w:rsidRPr="001B1020" w:rsidRDefault="005F6E17" w:rsidP="005F6E17">
      <w:pPr>
        <w:bidi w:val="0"/>
        <w:rPr>
          <w:rFonts w:asciiTheme="majorBidi" w:eastAsia="Arial" w:hAnsiTheme="majorBidi" w:cstheme="majorBidi"/>
          <w:noProof w:val="0"/>
        </w:rPr>
      </w:pPr>
    </w:p>
    <w:p w14:paraId="75F9AF75" w14:textId="77777777" w:rsidR="005F6E17" w:rsidRPr="001B1020" w:rsidRDefault="005F6E17" w:rsidP="005F6E17">
      <w:pPr>
        <w:bidi w:val="0"/>
        <w:rPr>
          <w:rFonts w:asciiTheme="majorBidi" w:eastAsia="Arial" w:hAnsiTheme="majorBidi" w:cstheme="majorBidi"/>
          <w:noProof w:val="0"/>
        </w:rPr>
      </w:pPr>
      <w:r w:rsidRPr="001B1020">
        <w:rPr>
          <w:rFonts w:asciiTheme="majorBidi" w:eastAsia="Arial" w:hAnsiTheme="majorBidi" w:cstheme="majorBidi"/>
          <w:noProof w:val="0"/>
        </w:rPr>
        <w:t xml:space="preserve">This advanced degree program provides students with a deep understanding of international dispute resolution. It equips students with the knowledge and skills necessary to develop successful careers in government, foreign affairs, policy think tanks and research centers, international organizations and NGOs, academic institutes, journalism and much more. </w:t>
      </w:r>
    </w:p>
    <w:p w14:paraId="06CD102C" w14:textId="77777777" w:rsidR="005F6E17" w:rsidRPr="001B1020" w:rsidRDefault="005F6E17" w:rsidP="005F6E17">
      <w:pPr>
        <w:bidi w:val="0"/>
        <w:rPr>
          <w:rFonts w:asciiTheme="majorBidi" w:eastAsia="Arial" w:hAnsiTheme="majorBidi" w:cstheme="majorBidi"/>
          <w:noProof w:val="0"/>
          <w:color w:val="000000"/>
        </w:rPr>
      </w:pPr>
    </w:p>
    <w:p w14:paraId="03F2146C" w14:textId="42549A12" w:rsidR="005F6E17" w:rsidRPr="001B1020" w:rsidRDefault="005F6E17" w:rsidP="005F6E17">
      <w:pPr>
        <w:bidi w:val="0"/>
        <w:rPr>
          <w:rFonts w:asciiTheme="majorBidi" w:eastAsia="Arial" w:hAnsiTheme="majorBidi" w:cstheme="majorBidi"/>
          <w:noProof w:val="0"/>
          <w:color w:val="000000"/>
        </w:rPr>
      </w:pPr>
      <w:r w:rsidRPr="001B1020">
        <w:rPr>
          <w:rFonts w:asciiTheme="majorBidi" w:eastAsia="Arial" w:hAnsiTheme="majorBidi" w:cstheme="majorBidi"/>
          <w:b/>
          <w:bCs/>
          <w:noProof w:val="0"/>
        </w:rPr>
        <w:t>Study Program</w:t>
      </w:r>
      <w:r w:rsidRPr="001B1020">
        <w:rPr>
          <w:rFonts w:asciiTheme="majorBidi" w:eastAsia="Arial" w:hAnsiTheme="majorBidi" w:cstheme="majorBidi"/>
          <w:noProof w:val="0"/>
        </w:rPr>
        <w:t xml:space="preserve">: </w:t>
      </w:r>
      <w:r w:rsidR="00A56EAC" w:rsidRPr="001B1020">
        <w:rPr>
          <w:rFonts w:asciiTheme="majorBidi" w:eastAsia="Arial" w:hAnsiTheme="majorBidi" w:cstheme="majorBidi"/>
          <w:noProof w:val="0"/>
          <w:color w:val="000000"/>
        </w:rPr>
        <w:t xml:space="preserve">students will study </w:t>
      </w:r>
      <w:r w:rsidRPr="001B1020">
        <w:rPr>
          <w:rFonts w:asciiTheme="majorBidi" w:eastAsia="Arial" w:hAnsiTheme="majorBidi" w:cstheme="majorBidi"/>
          <w:noProof w:val="0"/>
          <w:color w:val="000000"/>
        </w:rPr>
        <w:t>36 credits in 2 semesters as follows: </w:t>
      </w:r>
    </w:p>
    <w:p w14:paraId="79061BB1" w14:textId="77777777" w:rsidR="005F6E17" w:rsidRPr="001B1020" w:rsidRDefault="005F6E17" w:rsidP="005F6E17">
      <w:pPr>
        <w:bidi w:val="0"/>
        <w:rPr>
          <w:rFonts w:asciiTheme="majorBidi" w:eastAsia="Arial" w:hAnsiTheme="majorBidi" w:cstheme="majorBidi"/>
          <w:b/>
          <w:i/>
          <w:noProof w:val="0"/>
          <w:color w:val="000000"/>
        </w:rPr>
      </w:pPr>
    </w:p>
    <w:p w14:paraId="7A6158CC" w14:textId="77777777" w:rsidR="005F6E17" w:rsidRPr="001B1020" w:rsidRDefault="005F6E17" w:rsidP="005F6E17">
      <w:pPr>
        <w:numPr>
          <w:ilvl w:val="0"/>
          <w:numId w:val="1"/>
        </w:numPr>
        <w:bidi w:val="0"/>
        <w:snapToGrid w:val="0"/>
        <w:rPr>
          <w:rFonts w:asciiTheme="majorBidi" w:eastAsia="Arial" w:hAnsiTheme="majorBidi" w:cstheme="majorBidi"/>
          <w:noProof w:val="0"/>
          <w:color w:val="000000"/>
        </w:rPr>
      </w:pPr>
      <w:r w:rsidRPr="001B1020">
        <w:rPr>
          <w:rFonts w:asciiTheme="majorBidi" w:hAnsiTheme="majorBidi" w:cstheme="majorBidi"/>
          <w:noProof w:val="0"/>
          <w:color w:val="000000"/>
        </w:rPr>
        <w:t>Mandatory theory course – Theories and Research in Conflict Resolution:</w:t>
      </w:r>
      <w:r w:rsidRPr="001B1020">
        <w:rPr>
          <w:rFonts w:asciiTheme="majorBidi" w:eastAsia="Arial" w:hAnsiTheme="majorBidi" w:cstheme="majorBidi"/>
          <w:noProof w:val="0"/>
          <w:color w:val="000000"/>
        </w:rPr>
        <w:t xml:space="preserve"> 2 credits</w:t>
      </w:r>
    </w:p>
    <w:p w14:paraId="039881EC" w14:textId="7C949B4E" w:rsidR="005F6E17" w:rsidRPr="001B1020" w:rsidRDefault="005F6E17" w:rsidP="00A56EAC">
      <w:pPr>
        <w:numPr>
          <w:ilvl w:val="0"/>
          <w:numId w:val="1"/>
        </w:numPr>
        <w:bidi w:val="0"/>
        <w:contextualSpacing/>
        <w:rPr>
          <w:rFonts w:asciiTheme="majorBidi" w:eastAsia="Arial" w:hAnsiTheme="majorBidi" w:cstheme="majorBidi"/>
          <w:noProof w:val="0"/>
          <w:color w:val="000000"/>
        </w:rPr>
      </w:pPr>
      <w:r w:rsidRPr="001B1020">
        <w:rPr>
          <w:rFonts w:asciiTheme="majorBidi" w:eastAsia="Arial" w:hAnsiTheme="majorBidi" w:cstheme="majorBidi"/>
          <w:noProof w:val="0"/>
          <w:color w:val="000000"/>
        </w:rPr>
        <w:t>Core mandatory courses –</w:t>
      </w:r>
      <w:r w:rsidRPr="001B1020">
        <w:rPr>
          <w:rFonts w:asciiTheme="majorBidi" w:hAnsiTheme="majorBidi" w:cstheme="majorBidi"/>
          <w:noProof w:val="0"/>
          <w:color w:val="000000" w:themeColor="text1"/>
        </w:rPr>
        <w:t xml:space="preserve">at least </w:t>
      </w:r>
      <w:r w:rsidRPr="001B1020">
        <w:rPr>
          <w:rFonts w:asciiTheme="majorBidi" w:hAnsiTheme="majorBidi" w:cstheme="majorBidi"/>
          <w:b/>
          <w:bCs/>
          <w:noProof w:val="0"/>
          <w:color w:val="000000" w:themeColor="text1"/>
        </w:rPr>
        <w:t xml:space="preserve">six </w:t>
      </w:r>
      <w:r w:rsidRPr="001B1020">
        <w:rPr>
          <w:rFonts w:asciiTheme="majorBidi" w:hAnsiTheme="majorBidi" w:cstheme="majorBidi"/>
          <w:noProof w:val="0"/>
          <w:color w:val="000000" w:themeColor="text1"/>
        </w:rPr>
        <w:t>credits and</w:t>
      </w:r>
      <w:r w:rsidR="00A56EAC" w:rsidRPr="001B1020">
        <w:rPr>
          <w:rFonts w:asciiTheme="majorBidi" w:hAnsiTheme="majorBidi" w:cstheme="majorBidi"/>
          <w:noProof w:val="0"/>
          <w:color w:val="000000" w:themeColor="text1"/>
        </w:rPr>
        <w:t xml:space="preserve"> three courses from this category</w:t>
      </w:r>
    </w:p>
    <w:p w14:paraId="0CBCFF4C" w14:textId="6C16FE90" w:rsidR="005F6E17" w:rsidRPr="001B1020" w:rsidRDefault="005F6E17" w:rsidP="00A56EAC">
      <w:pPr>
        <w:numPr>
          <w:ilvl w:val="0"/>
          <w:numId w:val="1"/>
        </w:numPr>
        <w:bidi w:val="0"/>
        <w:contextualSpacing/>
        <w:rPr>
          <w:rFonts w:asciiTheme="majorBidi" w:eastAsia="Arial" w:hAnsiTheme="majorBidi" w:cstheme="majorBidi"/>
          <w:noProof w:val="0"/>
          <w:color w:val="000000"/>
        </w:rPr>
      </w:pPr>
      <w:r w:rsidRPr="001B1020">
        <w:rPr>
          <w:rFonts w:asciiTheme="majorBidi" w:eastAsia="Arial" w:hAnsiTheme="majorBidi" w:cstheme="majorBidi"/>
          <w:noProof w:val="0"/>
          <w:color w:val="000000"/>
        </w:rPr>
        <w:t xml:space="preserve">Interdisciplinary departmental seminar </w:t>
      </w:r>
    </w:p>
    <w:p w14:paraId="499AC1CD" w14:textId="43CA5332" w:rsidR="005F6E17" w:rsidRPr="001B1020" w:rsidRDefault="005F6E17" w:rsidP="005F6E17">
      <w:pPr>
        <w:numPr>
          <w:ilvl w:val="0"/>
          <w:numId w:val="1"/>
        </w:numPr>
        <w:bidi w:val="0"/>
        <w:contextualSpacing/>
        <w:rPr>
          <w:rFonts w:asciiTheme="majorBidi" w:eastAsia="Arial" w:hAnsiTheme="majorBidi" w:cstheme="majorBidi"/>
          <w:noProof w:val="0"/>
          <w:color w:val="000000"/>
        </w:rPr>
      </w:pPr>
      <w:r w:rsidRPr="001B1020">
        <w:rPr>
          <w:rFonts w:asciiTheme="majorBidi" w:eastAsia="Arial" w:hAnsiTheme="majorBidi" w:cstheme="majorBidi"/>
          <w:noProof w:val="0"/>
          <w:color w:val="000000"/>
        </w:rPr>
        <w:t xml:space="preserve">Workshops: </w:t>
      </w:r>
      <w:r w:rsidRPr="001B1020">
        <w:rPr>
          <w:rFonts w:asciiTheme="majorBidi" w:hAnsiTheme="majorBidi" w:cstheme="majorBidi"/>
          <w:noProof w:val="0"/>
          <w:color w:val="000000" w:themeColor="text1"/>
        </w:rPr>
        <w:t xml:space="preserve">at least </w:t>
      </w:r>
      <w:r w:rsidRPr="001B1020">
        <w:rPr>
          <w:rFonts w:asciiTheme="majorBidi" w:hAnsiTheme="majorBidi" w:cstheme="majorBidi"/>
          <w:b/>
          <w:bCs/>
          <w:noProof w:val="0"/>
          <w:color w:val="000000" w:themeColor="text1"/>
        </w:rPr>
        <w:t xml:space="preserve">4 </w:t>
      </w:r>
      <w:r w:rsidRPr="001B1020">
        <w:rPr>
          <w:rFonts w:asciiTheme="majorBidi" w:hAnsiTheme="majorBidi" w:cstheme="majorBidi"/>
          <w:noProof w:val="0"/>
          <w:color w:val="000000" w:themeColor="text1"/>
        </w:rPr>
        <w:t>credits and two</w:t>
      </w:r>
      <w:r w:rsidR="00A56EAC" w:rsidRPr="001B1020">
        <w:rPr>
          <w:rFonts w:asciiTheme="majorBidi" w:hAnsiTheme="majorBidi" w:cstheme="majorBidi"/>
          <w:noProof w:val="0"/>
          <w:color w:val="000000" w:themeColor="text1"/>
        </w:rPr>
        <w:t xml:space="preserve"> course from this category</w:t>
      </w:r>
    </w:p>
    <w:p w14:paraId="5109C258" w14:textId="4B08867F" w:rsidR="005F6E17" w:rsidRPr="001B1020" w:rsidRDefault="005F6E17" w:rsidP="005F6E17">
      <w:pPr>
        <w:numPr>
          <w:ilvl w:val="0"/>
          <w:numId w:val="1"/>
        </w:numPr>
        <w:bidi w:val="0"/>
        <w:contextualSpacing/>
        <w:rPr>
          <w:rFonts w:asciiTheme="majorBidi" w:eastAsia="Arial" w:hAnsiTheme="majorBidi" w:cstheme="majorBidi"/>
          <w:noProof w:val="0"/>
          <w:color w:val="000000"/>
        </w:rPr>
      </w:pPr>
      <w:r w:rsidRPr="001B1020">
        <w:rPr>
          <w:rFonts w:asciiTheme="majorBidi" w:eastAsia="Arial" w:hAnsiTheme="majorBidi" w:cstheme="majorBidi"/>
          <w:noProof w:val="0"/>
          <w:color w:val="000000"/>
        </w:rPr>
        <w:t xml:space="preserve">Research methods: </w:t>
      </w:r>
      <w:r w:rsidRPr="001B1020">
        <w:rPr>
          <w:rFonts w:asciiTheme="majorBidi" w:hAnsiTheme="majorBidi" w:cstheme="majorBidi"/>
          <w:noProof w:val="0"/>
          <w:color w:val="000000" w:themeColor="text1"/>
        </w:rPr>
        <w:t xml:space="preserve">at least </w:t>
      </w:r>
      <w:r w:rsidRPr="001B1020">
        <w:rPr>
          <w:rFonts w:asciiTheme="majorBidi" w:hAnsiTheme="majorBidi" w:cstheme="majorBidi"/>
          <w:b/>
          <w:bCs/>
          <w:noProof w:val="0"/>
          <w:color w:val="000000" w:themeColor="text1"/>
        </w:rPr>
        <w:t xml:space="preserve">two </w:t>
      </w:r>
      <w:r w:rsidRPr="001B1020">
        <w:rPr>
          <w:rFonts w:asciiTheme="majorBidi" w:hAnsiTheme="majorBidi" w:cstheme="majorBidi"/>
          <w:noProof w:val="0"/>
          <w:color w:val="000000" w:themeColor="text1"/>
        </w:rPr>
        <w:t xml:space="preserve">credits </w:t>
      </w:r>
      <w:r w:rsidR="00A56EAC" w:rsidRPr="001B1020">
        <w:rPr>
          <w:rFonts w:asciiTheme="majorBidi" w:hAnsiTheme="majorBidi" w:cstheme="majorBidi"/>
          <w:noProof w:val="0"/>
          <w:color w:val="000000" w:themeColor="text1"/>
        </w:rPr>
        <w:t>and one course from this category</w:t>
      </w:r>
    </w:p>
    <w:p w14:paraId="7E7180E2" w14:textId="77777777" w:rsidR="005F6E17" w:rsidRPr="001B1020" w:rsidRDefault="005F6E17" w:rsidP="005F6E17">
      <w:pPr>
        <w:numPr>
          <w:ilvl w:val="0"/>
          <w:numId w:val="2"/>
        </w:numPr>
        <w:bidi w:val="0"/>
        <w:contextualSpacing/>
        <w:rPr>
          <w:rFonts w:asciiTheme="majorBidi" w:eastAsia="Arial" w:hAnsiTheme="majorBidi" w:cstheme="majorBidi"/>
          <w:noProof w:val="0"/>
          <w:color w:val="000000"/>
        </w:rPr>
      </w:pPr>
      <w:r w:rsidRPr="001B1020">
        <w:rPr>
          <w:rFonts w:asciiTheme="majorBidi" w:eastAsia="Arial" w:hAnsiTheme="majorBidi" w:cstheme="majorBidi"/>
          <w:noProof w:val="0"/>
          <w:color w:val="000000"/>
        </w:rPr>
        <w:t>Seminar papers: 8 credits</w:t>
      </w:r>
    </w:p>
    <w:p w14:paraId="00FBBBBF" w14:textId="4B050B28" w:rsidR="005F6E17" w:rsidRPr="001B1020" w:rsidRDefault="005F6E17" w:rsidP="00781EA3">
      <w:pPr>
        <w:numPr>
          <w:ilvl w:val="0"/>
          <w:numId w:val="2"/>
        </w:numPr>
        <w:bidi w:val="0"/>
        <w:contextualSpacing/>
        <w:rPr>
          <w:rFonts w:asciiTheme="majorBidi" w:eastAsia="Arial" w:hAnsiTheme="majorBidi" w:cstheme="majorBidi"/>
          <w:noProof w:val="0"/>
          <w:color w:val="000000"/>
        </w:rPr>
      </w:pPr>
      <w:r w:rsidRPr="001B1020">
        <w:rPr>
          <w:rFonts w:asciiTheme="majorBidi" w:eastAsia="Arial" w:hAnsiTheme="majorBidi" w:cstheme="majorBidi"/>
          <w:noProof w:val="0"/>
          <w:color w:val="000000"/>
        </w:rPr>
        <w:t xml:space="preserve">Elective courses: </w:t>
      </w:r>
      <w:r w:rsidR="00A56EAC" w:rsidRPr="001B1020">
        <w:rPr>
          <w:rFonts w:asciiTheme="majorBidi" w:eastAsia="Arial" w:hAnsiTheme="majorBidi" w:cstheme="majorBidi"/>
          <w:noProof w:val="0"/>
          <w:color w:val="000000"/>
        </w:rPr>
        <w:t>10-</w:t>
      </w:r>
      <w:r w:rsidRPr="001B1020">
        <w:rPr>
          <w:rFonts w:asciiTheme="majorBidi" w:eastAsia="Arial" w:hAnsiTheme="majorBidi" w:cstheme="majorBidi"/>
          <w:noProof w:val="0"/>
          <w:color w:val="000000"/>
        </w:rPr>
        <w:t>12 credits</w:t>
      </w:r>
      <w:r w:rsidR="00A56EAC" w:rsidRPr="001B1020">
        <w:rPr>
          <w:rFonts w:asciiTheme="majorBidi" w:eastAsia="Arial" w:hAnsiTheme="majorBidi" w:cstheme="majorBidi"/>
          <w:noProof w:val="0"/>
          <w:color w:val="000000"/>
        </w:rPr>
        <w:t xml:space="preserve"> to complete to 36 credits </w:t>
      </w:r>
    </w:p>
    <w:p w14:paraId="545E2E9B" w14:textId="77777777" w:rsidR="005F6E17" w:rsidRPr="001B1020" w:rsidRDefault="005F6E17" w:rsidP="005F6E17">
      <w:pPr>
        <w:bidi w:val="0"/>
        <w:rPr>
          <w:rFonts w:asciiTheme="majorBidi" w:eastAsia="Arial" w:hAnsiTheme="majorBidi" w:cstheme="majorBidi"/>
          <w:b/>
          <w:bCs/>
          <w:i/>
          <w:iCs/>
          <w:noProof w:val="0"/>
          <w:color w:val="000000"/>
        </w:rPr>
      </w:pPr>
      <w:r w:rsidRPr="001B1020">
        <w:rPr>
          <w:rFonts w:asciiTheme="majorBidi" w:eastAsia="Arial" w:hAnsiTheme="majorBidi" w:cstheme="majorBidi"/>
          <w:b/>
          <w:bCs/>
          <w:i/>
          <w:iCs/>
          <w:noProof w:val="0"/>
          <w:color w:val="000000"/>
        </w:rPr>
        <w:t xml:space="preserve">Overall - 36 credits </w:t>
      </w:r>
    </w:p>
    <w:p w14:paraId="3C2ECE32" w14:textId="77777777" w:rsidR="005F6E17" w:rsidRPr="001B1020" w:rsidRDefault="005F6E17" w:rsidP="005F6E17">
      <w:pPr>
        <w:bidi w:val="0"/>
        <w:rPr>
          <w:rFonts w:asciiTheme="majorBidi" w:eastAsia="Arial" w:hAnsiTheme="majorBidi" w:cstheme="majorBidi"/>
          <w:noProof w:val="0"/>
        </w:rPr>
      </w:pPr>
    </w:p>
    <w:p w14:paraId="038BCD1B" w14:textId="46D60545" w:rsidR="001B1020" w:rsidRPr="00D248D0" w:rsidRDefault="001B1020" w:rsidP="001B1020">
      <w:pPr>
        <w:pStyle w:val="NormalWeb"/>
        <w:shd w:val="clear" w:color="auto" w:fill="FFFFFF"/>
        <w:spacing w:before="0" w:beforeAutospacing="0" w:after="150" w:afterAutospacing="0"/>
        <w:rPr>
          <w:rFonts w:asciiTheme="majorBidi" w:hAnsiTheme="majorBidi" w:cstheme="majorBidi"/>
        </w:rPr>
      </w:pPr>
      <w:r w:rsidRPr="00D248D0">
        <w:rPr>
          <w:rStyle w:val="a5"/>
          <w:rFonts w:asciiTheme="majorBidi" w:hAnsiTheme="majorBidi" w:cstheme="majorBidi"/>
        </w:rPr>
        <w:t>Admission Requirements</w:t>
      </w:r>
    </w:p>
    <w:p w14:paraId="25482AA6" w14:textId="339FFF08" w:rsidR="001B1020" w:rsidRPr="00D248D0" w:rsidRDefault="001B1020" w:rsidP="001B1020">
      <w:pPr>
        <w:pStyle w:val="NormalWeb"/>
        <w:shd w:val="clear" w:color="auto" w:fill="FFFFFF"/>
        <w:spacing w:before="0" w:beforeAutospacing="0" w:after="150" w:afterAutospacing="0"/>
        <w:rPr>
          <w:rFonts w:asciiTheme="majorBidi" w:hAnsiTheme="majorBidi" w:cstheme="majorBidi"/>
        </w:rPr>
      </w:pPr>
      <w:r w:rsidRPr="00D248D0">
        <w:rPr>
          <w:rFonts w:asciiTheme="majorBidi" w:hAnsiTheme="majorBidi" w:cstheme="majorBidi"/>
        </w:rPr>
        <w:t xml:space="preserve">Qualified students with a </w:t>
      </w:r>
      <w:r w:rsidR="00671471" w:rsidRPr="00D248D0">
        <w:rPr>
          <w:rFonts w:asciiTheme="majorBidi" w:hAnsiTheme="majorBidi" w:cstheme="majorBidi"/>
        </w:rPr>
        <w:t>b</w:t>
      </w:r>
      <w:r w:rsidRPr="00D248D0">
        <w:rPr>
          <w:rFonts w:asciiTheme="majorBidi" w:hAnsiTheme="majorBidi" w:cstheme="majorBidi"/>
        </w:rPr>
        <w:t xml:space="preserve">achelor’s degree from accredited institutions of higher education are eligible for admission to the program. Admission is competitive and </w:t>
      </w:r>
      <w:r w:rsidRPr="00D248D0">
        <w:rPr>
          <w:rFonts w:asciiTheme="majorBidi" w:hAnsiTheme="majorBidi" w:cstheme="majorBidi"/>
        </w:rPr>
        <w:lastRenderedPageBreak/>
        <w:t>based on transcripts and letters of recommendation. Students should have a minimum of 3.4 GPA, (“B+”) grade-point average, 87% or equivalent.</w:t>
      </w:r>
    </w:p>
    <w:p w14:paraId="5C98F1BA" w14:textId="77777777" w:rsidR="001B1020" w:rsidRPr="00D248D0" w:rsidRDefault="001B1020" w:rsidP="001B1020">
      <w:pPr>
        <w:pStyle w:val="NormalWeb"/>
        <w:shd w:val="clear" w:color="auto" w:fill="FFFFFF"/>
        <w:spacing w:before="0" w:beforeAutospacing="0" w:after="150" w:afterAutospacing="0"/>
        <w:rPr>
          <w:rFonts w:asciiTheme="majorBidi" w:hAnsiTheme="majorBidi" w:cstheme="majorBidi"/>
        </w:rPr>
      </w:pPr>
      <w:r w:rsidRPr="00D248D0">
        <w:rPr>
          <w:rStyle w:val="a5"/>
          <w:rFonts w:asciiTheme="majorBidi" w:hAnsiTheme="majorBidi" w:cstheme="majorBidi"/>
        </w:rPr>
        <w:t>International Requirements  </w:t>
      </w:r>
    </w:p>
    <w:p w14:paraId="727E5B16" w14:textId="04634523" w:rsidR="001B1020" w:rsidRPr="00D248D0" w:rsidRDefault="001B1020" w:rsidP="001B1020">
      <w:pPr>
        <w:pStyle w:val="NormalWeb"/>
        <w:shd w:val="clear" w:color="auto" w:fill="FFFFFF"/>
        <w:spacing w:before="0" w:beforeAutospacing="0" w:after="150" w:afterAutospacing="0"/>
        <w:rPr>
          <w:rFonts w:asciiTheme="majorBidi" w:hAnsiTheme="majorBidi" w:cstheme="majorBidi"/>
        </w:rPr>
      </w:pPr>
      <w:r w:rsidRPr="00D248D0">
        <w:rPr>
          <w:rFonts w:asciiTheme="majorBidi" w:hAnsiTheme="majorBidi" w:cstheme="majorBidi"/>
        </w:rPr>
        <w:t xml:space="preserve">If the applicant's native language is not English or if they have not previously studied at an institute of higher educational where the language of instruction is </w:t>
      </w:r>
      <w:r w:rsidR="00B6360D" w:rsidRPr="00D248D0">
        <w:rPr>
          <w:rFonts w:asciiTheme="majorBidi" w:hAnsiTheme="majorBidi" w:cstheme="majorBidi"/>
          <w:b/>
          <w:bCs/>
        </w:rPr>
        <w:t>English,</w:t>
      </w:r>
      <w:r w:rsidRPr="00D248D0">
        <w:rPr>
          <w:rFonts w:asciiTheme="majorBidi" w:hAnsiTheme="majorBidi" w:cstheme="majorBidi"/>
          <w:b/>
          <w:bCs/>
        </w:rPr>
        <w:t xml:space="preserve"> </w:t>
      </w:r>
      <w:r w:rsidRPr="00D248D0">
        <w:rPr>
          <w:rFonts w:asciiTheme="majorBidi" w:hAnsiTheme="majorBidi" w:cstheme="majorBidi"/>
          <w:b/>
          <w:bCs/>
          <w:u w:val="single"/>
        </w:rPr>
        <w:t>they must submit official TOEFL or IELTS scores.</w:t>
      </w:r>
      <w:r w:rsidRPr="00D248D0">
        <w:rPr>
          <w:rFonts w:asciiTheme="majorBidi" w:hAnsiTheme="majorBidi" w:cstheme="majorBidi"/>
        </w:rPr>
        <w:t xml:space="preserve"> The minimum TOEFL score required is 580 on the paper-based test, 230 on the computer-based test or 89 on the internet –based test. The minimum IELTS score is 7.</w:t>
      </w:r>
    </w:p>
    <w:p w14:paraId="2FE6F31F" w14:textId="77777777" w:rsidR="001B1020" w:rsidRPr="00D248D0" w:rsidRDefault="001B1020" w:rsidP="000221EC">
      <w:pPr>
        <w:bidi w:val="0"/>
        <w:rPr>
          <w:rFonts w:asciiTheme="majorBidi" w:eastAsia="Arial" w:hAnsiTheme="majorBidi" w:cstheme="majorBidi"/>
          <w:b/>
          <w:bCs/>
          <w:noProof w:val="0"/>
          <w:spacing w:val="5"/>
        </w:rPr>
      </w:pPr>
    </w:p>
    <w:p w14:paraId="10851291" w14:textId="7FE897D1" w:rsidR="005F6E17" w:rsidRPr="00D248D0" w:rsidRDefault="005F6E17" w:rsidP="001B1020">
      <w:pPr>
        <w:bidi w:val="0"/>
        <w:rPr>
          <w:rFonts w:asciiTheme="majorBidi" w:eastAsia="Arial" w:hAnsiTheme="majorBidi" w:cstheme="majorBidi"/>
          <w:noProof w:val="0"/>
          <w:spacing w:val="5"/>
        </w:rPr>
      </w:pPr>
      <w:r w:rsidRPr="00D248D0">
        <w:rPr>
          <w:rFonts w:asciiTheme="majorBidi" w:eastAsia="Arial" w:hAnsiTheme="majorBidi" w:cstheme="majorBidi"/>
          <w:b/>
          <w:bCs/>
          <w:noProof w:val="0"/>
          <w:spacing w:val="5"/>
        </w:rPr>
        <w:t>Academic Director</w:t>
      </w:r>
      <w:r w:rsidRPr="00D248D0">
        <w:rPr>
          <w:rFonts w:asciiTheme="majorBidi" w:eastAsia="Arial" w:hAnsiTheme="majorBidi" w:cstheme="majorBidi"/>
          <w:noProof w:val="0"/>
          <w:spacing w:val="5"/>
        </w:rPr>
        <w:t xml:space="preserve">: </w:t>
      </w:r>
      <w:r w:rsidRPr="00D248D0">
        <w:rPr>
          <w:rFonts w:asciiTheme="majorBidi" w:eastAsia="Arial" w:hAnsiTheme="majorBidi" w:cstheme="majorBidi"/>
          <w:b/>
          <w:bCs/>
          <w:noProof w:val="0"/>
          <w:spacing w:val="5"/>
        </w:rPr>
        <w:t>Prof. Ifat Maoz</w:t>
      </w:r>
      <w:r w:rsidRPr="00D248D0">
        <w:rPr>
          <w:rFonts w:asciiTheme="majorBidi" w:eastAsia="Arial" w:hAnsiTheme="majorBidi" w:cstheme="majorBidi"/>
          <w:noProof w:val="0"/>
          <w:spacing w:val="5"/>
        </w:rPr>
        <w:t xml:space="preserve"> - Department of Communication and Director</w:t>
      </w:r>
      <w:r w:rsidR="00671471" w:rsidRPr="00D248D0">
        <w:rPr>
          <w:rFonts w:asciiTheme="majorBidi" w:eastAsia="Arial" w:hAnsiTheme="majorBidi" w:cstheme="majorBidi"/>
          <w:noProof w:val="0"/>
          <w:spacing w:val="5"/>
        </w:rPr>
        <w:t xml:space="preserve"> of the</w:t>
      </w:r>
      <w:r w:rsidRPr="00D248D0">
        <w:rPr>
          <w:rFonts w:asciiTheme="majorBidi" w:eastAsia="Arial" w:hAnsiTheme="majorBidi" w:cstheme="majorBidi"/>
          <w:noProof w:val="0"/>
          <w:spacing w:val="5"/>
        </w:rPr>
        <w:t xml:space="preserve"> Swiss Center M.A. Program for Conflict Research, Management and Resolution. </w:t>
      </w:r>
      <w:r w:rsidR="000221EC" w:rsidRPr="00D248D0">
        <w:rPr>
          <w:rFonts w:asciiTheme="majorBidi" w:eastAsia="Arial" w:hAnsiTheme="majorBidi" w:cstheme="majorBidi"/>
          <w:noProof w:val="0"/>
          <w:spacing w:val="5"/>
        </w:rPr>
        <w:t xml:space="preserve">Areas of expertise: Social-psychological processes in conflict, intergroup relations, intergroup contact and communication in conflict. </w:t>
      </w:r>
    </w:p>
    <w:p w14:paraId="5C25FEBE" w14:textId="77777777" w:rsidR="005F6E17" w:rsidRPr="001B1020" w:rsidRDefault="005F6E17" w:rsidP="005F6E17">
      <w:pPr>
        <w:bidi w:val="0"/>
        <w:rPr>
          <w:rFonts w:asciiTheme="majorBidi" w:eastAsia="Arial" w:hAnsiTheme="majorBidi" w:cstheme="majorBidi"/>
          <w:b/>
          <w:bCs/>
          <w:noProof w:val="0"/>
          <w:color w:val="000000" w:themeColor="text1"/>
          <w:spacing w:val="5"/>
        </w:rPr>
      </w:pPr>
    </w:p>
    <w:p w14:paraId="38AAB676" w14:textId="77777777" w:rsidR="005F6E17" w:rsidRPr="001B1020" w:rsidRDefault="005F6E17" w:rsidP="005F6E17">
      <w:pPr>
        <w:bidi w:val="0"/>
        <w:rPr>
          <w:rFonts w:asciiTheme="majorBidi" w:eastAsia="Arial" w:hAnsiTheme="majorBidi" w:cstheme="majorBidi"/>
          <w:noProof w:val="0"/>
          <w:color w:val="000000" w:themeColor="text1"/>
          <w:spacing w:val="5"/>
        </w:rPr>
      </w:pPr>
      <w:r w:rsidRPr="001B1020">
        <w:rPr>
          <w:rFonts w:asciiTheme="majorBidi" w:eastAsia="Arial" w:hAnsiTheme="majorBidi" w:cstheme="majorBidi"/>
          <w:b/>
          <w:bCs/>
          <w:noProof w:val="0"/>
          <w:color w:val="000000" w:themeColor="text1"/>
          <w:spacing w:val="5"/>
        </w:rPr>
        <w:t>Leading Faculty:</w:t>
      </w:r>
      <w:r w:rsidRPr="001B1020">
        <w:rPr>
          <w:rFonts w:asciiTheme="majorBidi" w:eastAsia="Arial" w:hAnsiTheme="majorBidi" w:cstheme="majorBidi"/>
          <w:noProof w:val="0"/>
          <w:color w:val="000000" w:themeColor="text1"/>
          <w:spacing w:val="5"/>
        </w:rPr>
        <w:t xml:space="preserve"> </w:t>
      </w:r>
    </w:p>
    <w:p w14:paraId="4E2B99CB" w14:textId="77777777" w:rsidR="001B1020" w:rsidRDefault="001B1020" w:rsidP="000221EC">
      <w:pPr>
        <w:bidi w:val="0"/>
        <w:rPr>
          <w:rFonts w:asciiTheme="majorBidi" w:eastAsia="Arial" w:hAnsiTheme="majorBidi" w:cstheme="majorBidi"/>
          <w:b/>
          <w:bCs/>
          <w:noProof w:val="0"/>
          <w:color w:val="000000" w:themeColor="text1"/>
          <w:spacing w:val="5"/>
        </w:rPr>
      </w:pPr>
    </w:p>
    <w:p w14:paraId="082694E1" w14:textId="2BAAAFEB" w:rsidR="005F6E17" w:rsidRPr="00D248D0" w:rsidRDefault="005F6E17" w:rsidP="001B1020">
      <w:pPr>
        <w:bidi w:val="0"/>
        <w:rPr>
          <w:rFonts w:asciiTheme="majorBidi" w:eastAsia="Arial" w:hAnsiTheme="majorBidi" w:cstheme="majorBidi"/>
          <w:noProof w:val="0"/>
          <w:spacing w:val="5"/>
        </w:rPr>
      </w:pPr>
      <w:r w:rsidRPr="00D248D0">
        <w:rPr>
          <w:rFonts w:asciiTheme="majorBidi" w:eastAsia="Arial" w:hAnsiTheme="majorBidi" w:cstheme="majorBidi"/>
          <w:b/>
          <w:bCs/>
          <w:noProof w:val="0"/>
          <w:spacing w:val="5"/>
        </w:rPr>
        <w:t>Dr. Yuval Benziman</w:t>
      </w:r>
      <w:r w:rsidRPr="00D248D0">
        <w:rPr>
          <w:rFonts w:asciiTheme="majorBidi" w:eastAsia="Arial" w:hAnsiTheme="majorBidi" w:cstheme="majorBidi"/>
          <w:noProof w:val="0"/>
          <w:spacing w:val="5"/>
        </w:rPr>
        <w:t xml:space="preserve"> </w:t>
      </w:r>
      <w:r w:rsidR="000221EC" w:rsidRPr="00D248D0">
        <w:rPr>
          <w:rFonts w:asciiTheme="majorBidi" w:eastAsia="Arial" w:hAnsiTheme="majorBidi" w:cstheme="majorBidi"/>
          <w:noProof w:val="0"/>
          <w:spacing w:val="5"/>
        </w:rPr>
        <w:t xml:space="preserve">teaches core courses in the program. His areas of expertise include: Effective negotiation, </w:t>
      </w:r>
      <w:r w:rsidRPr="00D248D0">
        <w:rPr>
          <w:rFonts w:asciiTheme="majorBidi" w:eastAsia="Arial" w:hAnsiTheme="majorBidi" w:cstheme="majorBidi"/>
          <w:noProof w:val="0"/>
          <w:spacing w:val="5"/>
        </w:rPr>
        <w:t>conflict management and resolution</w:t>
      </w:r>
      <w:r w:rsidR="000221EC" w:rsidRPr="00D248D0">
        <w:rPr>
          <w:rFonts w:asciiTheme="majorBidi" w:eastAsia="Arial" w:hAnsiTheme="majorBidi" w:cstheme="majorBidi"/>
          <w:noProof w:val="0"/>
          <w:spacing w:val="5"/>
        </w:rPr>
        <w:t xml:space="preserve">, the dynamics of peace processes and peace agreements, cultural processes and narratives in conflict, the role of leaders in negotiations and conflict resolution. </w:t>
      </w:r>
      <w:r w:rsidRPr="00D248D0">
        <w:rPr>
          <w:rFonts w:asciiTheme="majorBidi" w:eastAsia="Arial" w:hAnsiTheme="majorBidi" w:cstheme="majorBidi"/>
          <w:noProof w:val="0"/>
          <w:spacing w:val="5"/>
        </w:rPr>
        <w:t xml:space="preserve"> </w:t>
      </w:r>
    </w:p>
    <w:p w14:paraId="4B2A1E34" w14:textId="77777777" w:rsidR="005F6E17" w:rsidRPr="00D248D0" w:rsidRDefault="005F6E17" w:rsidP="005F6E17">
      <w:pPr>
        <w:bidi w:val="0"/>
        <w:rPr>
          <w:rFonts w:asciiTheme="majorBidi" w:eastAsia="Arial" w:hAnsiTheme="majorBidi" w:cstheme="majorBidi"/>
          <w:noProof w:val="0"/>
          <w:spacing w:val="5"/>
        </w:rPr>
      </w:pPr>
    </w:p>
    <w:p w14:paraId="29D5A003" w14:textId="766B7221" w:rsidR="005F6E17" w:rsidRPr="00D248D0" w:rsidRDefault="006C1178" w:rsidP="000221EC">
      <w:pPr>
        <w:bidi w:val="0"/>
        <w:rPr>
          <w:rFonts w:asciiTheme="majorBidi" w:eastAsia="Arial" w:hAnsiTheme="majorBidi" w:cstheme="majorBidi"/>
          <w:noProof w:val="0"/>
          <w:spacing w:val="5"/>
        </w:rPr>
      </w:pPr>
      <w:r w:rsidRPr="00D248D0">
        <w:rPr>
          <w:rFonts w:asciiTheme="majorBidi" w:eastAsia="Arial" w:hAnsiTheme="majorBidi" w:cstheme="majorBidi"/>
          <w:b/>
          <w:bCs/>
          <w:noProof w:val="0"/>
          <w:spacing w:val="5"/>
        </w:rPr>
        <w:t>Prof</w:t>
      </w:r>
      <w:r w:rsidR="005F6E17" w:rsidRPr="00D248D0">
        <w:rPr>
          <w:rFonts w:asciiTheme="majorBidi" w:eastAsia="Arial" w:hAnsiTheme="majorBidi" w:cstheme="majorBidi"/>
          <w:b/>
          <w:bCs/>
          <w:noProof w:val="0"/>
          <w:spacing w:val="5"/>
        </w:rPr>
        <w:t>. Christian Baden</w:t>
      </w:r>
      <w:r w:rsidR="005F6E17" w:rsidRPr="00D248D0">
        <w:rPr>
          <w:rFonts w:asciiTheme="majorBidi" w:eastAsia="Arial" w:hAnsiTheme="majorBidi" w:cstheme="majorBidi"/>
          <w:noProof w:val="0"/>
          <w:spacing w:val="5"/>
        </w:rPr>
        <w:t xml:space="preserve"> </w:t>
      </w:r>
      <w:r w:rsidR="000221EC" w:rsidRPr="00D248D0">
        <w:rPr>
          <w:rFonts w:asciiTheme="majorBidi" w:eastAsia="Arial" w:hAnsiTheme="majorBidi" w:cstheme="majorBidi"/>
          <w:noProof w:val="0"/>
          <w:spacing w:val="5"/>
        </w:rPr>
        <w:t xml:space="preserve">areas of expertise include: </w:t>
      </w:r>
      <w:r w:rsidR="005F6E17" w:rsidRPr="00D248D0">
        <w:rPr>
          <w:rFonts w:asciiTheme="majorBidi" w:eastAsia="Arial" w:hAnsiTheme="majorBidi" w:cstheme="majorBidi"/>
          <w:noProof w:val="0"/>
          <w:spacing w:val="5"/>
        </w:rPr>
        <w:t xml:space="preserve">media, discourse and political communication in conflict and research methodologies. He also teaches core courses in the program. </w:t>
      </w:r>
    </w:p>
    <w:p w14:paraId="00F1B88E" w14:textId="5441CFC4" w:rsidR="00A01202" w:rsidRPr="00D248D0" w:rsidRDefault="00A01202" w:rsidP="00A01202">
      <w:pPr>
        <w:bidi w:val="0"/>
        <w:rPr>
          <w:rFonts w:asciiTheme="majorBidi" w:eastAsia="Arial" w:hAnsiTheme="majorBidi" w:cstheme="majorBidi"/>
          <w:noProof w:val="0"/>
          <w:spacing w:val="5"/>
        </w:rPr>
      </w:pPr>
    </w:p>
    <w:p w14:paraId="7BCC642C" w14:textId="44C97088" w:rsidR="0003231C" w:rsidRPr="00D248D0" w:rsidRDefault="00A01202" w:rsidP="00A01202">
      <w:pPr>
        <w:bidi w:val="0"/>
        <w:rPr>
          <w:rFonts w:asciiTheme="majorBidi" w:eastAsia="Arial" w:hAnsiTheme="majorBidi" w:cstheme="majorBidi"/>
          <w:noProof w:val="0"/>
          <w:spacing w:val="5"/>
        </w:rPr>
      </w:pPr>
      <w:r w:rsidRPr="00D248D0">
        <w:rPr>
          <w:rFonts w:asciiTheme="majorBidi" w:eastAsia="Arial" w:hAnsiTheme="majorBidi" w:cstheme="majorBidi"/>
          <w:b/>
          <w:bCs/>
          <w:noProof w:val="0"/>
          <w:spacing w:val="5"/>
        </w:rPr>
        <w:t xml:space="preserve">Dr. Lior Lehrs </w:t>
      </w:r>
      <w:r w:rsidR="00D43AE6" w:rsidRPr="00D248D0">
        <w:rPr>
          <w:rFonts w:asciiTheme="majorBidi" w:hAnsiTheme="majorBidi" w:cstheme="majorBidi"/>
          <w:spacing w:val="5"/>
        </w:rPr>
        <w:t>teaches core courses in the program. His areas of expertise include: </w:t>
      </w:r>
      <w:r w:rsidR="00D43AE6" w:rsidRPr="00D248D0">
        <w:rPr>
          <w:rFonts w:asciiTheme="majorBidi" w:hAnsiTheme="majorBidi" w:cstheme="majorBidi"/>
        </w:rPr>
        <w:t>conflicts and peace processes: theory and case studies (Arab-Israeli and the Israeli-Palestinian conflicts, Northern Ireland, Cyprus, Bosnia, Kosovo), official and unofficial </w:t>
      </w:r>
      <w:r w:rsidR="00D43AE6" w:rsidRPr="00D248D0">
        <w:rPr>
          <w:rFonts w:asciiTheme="majorBidi" w:hAnsiTheme="majorBidi" w:cstheme="majorBidi"/>
          <w:spacing w:val="5"/>
        </w:rPr>
        <w:t>diplomacy, mediation and negotiation in conflict resolution processes, international involvement in conflicts, foreign policy analysis, </w:t>
      </w:r>
      <w:r w:rsidR="00D43AE6" w:rsidRPr="00D248D0">
        <w:rPr>
          <w:rFonts w:asciiTheme="majorBidi" w:hAnsiTheme="majorBidi" w:cstheme="majorBidi"/>
        </w:rPr>
        <w:t>Jerusalem and divided cities, and peace in international relations theory.</w:t>
      </w:r>
    </w:p>
    <w:p w14:paraId="023D3D6B" w14:textId="0269EE0B" w:rsidR="00F627F2" w:rsidRDefault="00F627F2" w:rsidP="00F627F2">
      <w:pPr>
        <w:bidi w:val="0"/>
        <w:rPr>
          <w:rFonts w:asciiTheme="majorBidi" w:eastAsia="Arial" w:hAnsiTheme="majorBidi" w:cstheme="majorBidi"/>
          <w:noProof w:val="0"/>
          <w:color w:val="000000" w:themeColor="text1"/>
          <w:spacing w:val="5"/>
        </w:rPr>
      </w:pPr>
    </w:p>
    <w:p w14:paraId="34DDCA01" w14:textId="788EABD2" w:rsidR="00F627F2" w:rsidRPr="00365C12" w:rsidRDefault="00365C12" w:rsidP="00F627F2">
      <w:pPr>
        <w:bidi w:val="0"/>
        <w:rPr>
          <w:rFonts w:asciiTheme="majorBidi" w:eastAsia="Arial" w:hAnsiTheme="majorBidi" w:cstheme="majorBidi"/>
          <w:b/>
          <w:bCs/>
          <w:noProof w:val="0"/>
          <w:color w:val="000000" w:themeColor="text1"/>
          <w:spacing w:val="5"/>
        </w:rPr>
      </w:pPr>
      <w:r w:rsidRPr="00365C12">
        <w:rPr>
          <w:b/>
          <w:bCs/>
          <w:color w:val="000000" w:themeColor="text1"/>
          <w:sz w:val="22"/>
          <w:szCs w:val="22"/>
        </w:rPr>
        <w:t>Dr. Ibrahim Hazboun</w:t>
      </w:r>
      <w:r w:rsidRPr="00365C12">
        <w:rPr>
          <w:color w:val="000000" w:themeColor="text1"/>
        </w:rPr>
        <w:t> teaches a course on news coverage in conflict zones providing behavioral and practical training on the role of journalists as well as writing news reports. Dr. Hazboun areas of expertise include: journalistic practices during war and conflict, narratives of inter group, marginalized communities and new media.</w:t>
      </w:r>
    </w:p>
    <w:p w14:paraId="176B8058" w14:textId="4C9C6F03" w:rsidR="00A01202" w:rsidRDefault="00A01202" w:rsidP="00365C12">
      <w:pPr>
        <w:bidi w:val="0"/>
        <w:spacing w:after="160" w:line="259" w:lineRule="auto"/>
        <w:rPr>
          <w:rFonts w:asciiTheme="majorBidi" w:eastAsia="Arial" w:hAnsiTheme="majorBidi" w:cstheme="majorBidi"/>
          <w:noProof w:val="0"/>
          <w:color w:val="5B9BD5" w:themeColor="accent1"/>
          <w:spacing w:val="5"/>
        </w:rPr>
      </w:pPr>
    </w:p>
    <w:p w14:paraId="285B9CB5" w14:textId="5D97A4B1" w:rsidR="00365C12" w:rsidRDefault="00365C12" w:rsidP="00365C12">
      <w:pPr>
        <w:bidi w:val="0"/>
        <w:spacing w:after="160" w:line="259" w:lineRule="auto"/>
        <w:rPr>
          <w:rFonts w:asciiTheme="majorBidi" w:eastAsia="Arial" w:hAnsiTheme="majorBidi" w:cstheme="majorBidi"/>
          <w:noProof w:val="0"/>
          <w:color w:val="5B9BD5" w:themeColor="accent1"/>
          <w:spacing w:val="5"/>
        </w:rPr>
      </w:pPr>
    </w:p>
    <w:p w14:paraId="1D960B72" w14:textId="2041D288" w:rsidR="00365C12" w:rsidRDefault="00365C12" w:rsidP="00365C12">
      <w:pPr>
        <w:bidi w:val="0"/>
        <w:spacing w:after="160" w:line="259" w:lineRule="auto"/>
        <w:rPr>
          <w:rFonts w:asciiTheme="majorBidi" w:eastAsia="Arial" w:hAnsiTheme="majorBidi" w:cstheme="majorBidi"/>
          <w:noProof w:val="0"/>
          <w:color w:val="5B9BD5" w:themeColor="accent1"/>
          <w:spacing w:val="5"/>
        </w:rPr>
      </w:pPr>
    </w:p>
    <w:p w14:paraId="18367523" w14:textId="7C388F5C" w:rsidR="00365C12" w:rsidRDefault="00365C12" w:rsidP="00365C12">
      <w:pPr>
        <w:bidi w:val="0"/>
        <w:spacing w:after="160" w:line="259" w:lineRule="auto"/>
        <w:rPr>
          <w:rFonts w:asciiTheme="majorBidi" w:eastAsia="Arial" w:hAnsiTheme="majorBidi" w:cstheme="majorBidi"/>
          <w:noProof w:val="0"/>
          <w:color w:val="5B9BD5" w:themeColor="accent1"/>
          <w:spacing w:val="5"/>
        </w:rPr>
      </w:pPr>
    </w:p>
    <w:p w14:paraId="20E0BFD9" w14:textId="692CB262" w:rsidR="00365C12" w:rsidRDefault="00365C12" w:rsidP="00365C12">
      <w:pPr>
        <w:bidi w:val="0"/>
        <w:spacing w:after="160" w:line="259" w:lineRule="auto"/>
        <w:rPr>
          <w:rFonts w:asciiTheme="majorBidi" w:eastAsia="Arial" w:hAnsiTheme="majorBidi" w:cstheme="majorBidi"/>
          <w:noProof w:val="0"/>
          <w:color w:val="5B9BD5" w:themeColor="accent1"/>
          <w:spacing w:val="5"/>
        </w:rPr>
      </w:pPr>
    </w:p>
    <w:p w14:paraId="72C44F89" w14:textId="77777777" w:rsidR="00365C12" w:rsidRPr="00A01202" w:rsidRDefault="00365C12" w:rsidP="00365C12">
      <w:pPr>
        <w:bidi w:val="0"/>
        <w:spacing w:after="160" w:line="259" w:lineRule="auto"/>
        <w:rPr>
          <w:rFonts w:asciiTheme="majorBidi" w:eastAsia="Arial" w:hAnsiTheme="majorBidi" w:cstheme="majorBidi"/>
          <w:noProof w:val="0"/>
          <w:color w:val="5B9BD5" w:themeColor="accent1"/>
          <w:spacing w:val="5"/>
        </w:rPr>
      </w:pPr>
    </w:p>
    <w:p w14:paraId="408502D7" w14:textId="77777777" w:rsidR="005F6E17" w:rsidRPr="001B1020" w:rsidRDefault="005F6E17" w:rsidP="005F6E17">
      <w:pPr>
        <w:bidi w:val="0"/>
        <w:rPr>
          <w:rFonts w:asciiTheme="majorBidi" w:eastAsia="Arial" w:hAnsiTheme="majorBidi" w:cstheme="majorBidi"/>
          <w:noProof w:val="0"/>
          <w:color w:val="000000" w:themeColor="text1"/>
          <w:spacing w:val="5"/>
        </w:rPr>
      </w:pPr>
    </w:p>
    <w:p w14:paraId="017AF18F" w14:textId="77777777" w:rsidR="005F6E17" w:rsidRPr="00F62DD6" w:rsidRDefault="005F6E17" w:rsidP="005F6E17">
      <w:pPr>
        <w:bidi w:val="0"/>
        <w:rPr>
          <w:rFonts w:ascii="TheSansArabic SemiLight" w:eastAsia="Arial" w:hAnsi="TheSansArabic SemiLight" w:cs="TheSansArabic SemiLight"/>
          <w:noProof w:val="0"/>
          <w:color w:val="000000" w:themeColor="text1"/>
          <w:spacing w:val="5"/>
        </w:rPr>
      </w:pPr>
    </w:p>
    <w:p w14:paraId="6491B05F" w14:textId="77777777" w:rsidR="005F6E17" w:rsidRPr="00F62DD6" w:rsidRDefault="005F6E17" w:rsidP="005F6E17">
      <w:pPr>
        <w:pBdr>
          <w:top w:val="single" w:sz="4" w:space="10" w:color="4F81BD"/>
          <w:bottom w:val="single" w:sz="4" w:space="10" w:color="4F81BD"/>
        </w:pBdr>
        <w:bidi w:val="0"/>
        <w:ind w:left="864" w:right="864"/>
        <w:jc w:val="center"/>
        <w:rPr>
          <w:rFonts w:ascii="TheSansArabic SemiLight" w:eastAsia="Arial" w:hAnsi="TheSansArabic SemiLight" w:cs="TheSansArabic SemiLight"/>
          <w:i/>
          <w:iCs/>
          <w:noProof w:val="0"/>
          <w:color w:val="000000" w:themeColor="text1"/>
        </w:rPr>
      </w:pPr>
      <w:r w:rsidRPr="00F62DD6">
        <w:rPr>
          <w:rFonts w:ascii="TheSansArabic SemiLight" w:eastAsia="Arial" w:hAnsi="TheSansArabic SemiLight" w:cs="TheSansArabic SemiLight"/>
          <w:b/>
          <w:bCs/>
          <w:i/>
          <w:iCs/>
          <w:noProof w:val="0"/>
          <w:color w:val="000000" w:themeColor="text1"/>
        </w:rPr>
        <w:lastRenderedPageBreak/>
        <w:t>The Academic Program</w:t>
      </w:r>
    </w:p>
    <w:p w14:paraId="442819E9" w14:textId="77777777" w:rsidR="005F6E17" w:rsidRPr="00F62DD6" w:rsidRDefault="005F6E17" w:rsidP="005F6E17">
      <w:pPr>
        <w:bidi w:val="0"/>
        <w:rPr>
          <w:rFonts w:ascii="TheSansArabic SemiLight" w:eastAsia="Arial" w:hAnsi="TheSansArabic SemiLight" w:cs="TheSansArabic SemiLight"/>
          <w:noProof w:val="0"/>
          <w:color w:val="000000" w:themeColor="text1"/>
          <w:u w:val="single"/>
        </w:rPr>
      </w:pPr>
    </w:p>
    <w:p w14:paraId="5499BD37" w14:textId="77777777" w:rsidR="005F6E17" w:rsidRPr="00F62DD6" w:rsidRDefault="005F6E17" w:rsidP="005F6E17">
      <w:pPr>
        <w:bidi w:val="0"/>
        <w:rPr>
          <w:rFonts w:ascii="TheSansArabic SemiLight" w:hAnsi="TheSansArabic SemiLight" w:cs="TheSansArabic SemiLight"/>
          <w:noProof w:val="0"/>
          <w:color w:val="000000" w:themeColor="text1"/>
          <w:sz w:val="22"/>
          <w:szCs w:val="22"/>
        </w:rPr>
      </w:pPr>
    </w:p>
    <w:p w14:paraId="4CA2DC5D" w14:textId="6E52B064" w:rsidR="005F6E17" w:rsidRPr="00A56EAC" w:rsidRDefault="005F6E17" w:rsidP="00A56EAC">
      <w:pPr>
        <w:pStyle w:val="a4"/>
        <w:numPr>
          <w:ilvl w:val="0"/>
          <w:numId w:val="5"/>
        </w:numPr>
        <w:bidi w:val="0"/>
        <w:textAlignment w:val="baseline"/>
        <w:rPr>
          <w:rFonts w:ascii="TheSansArabic SemiLight" w:hAnsi="TheSansArabic SemiLight" w:cs="TheSansArabic SemiLight"/>
          <w:b/>
          <w:bCs/>
          <w:noProof w:val="0"/>
          <w:color w:val="0070C0"/>
          <w:sz w:val="32"/>
          <w:szCs w:val="32"/>
          <w:u w:val="single"/>
        </w:rPr>
      </w:pPr>
      <w:r w:rsidRPr="00A56EAC">
        <w:rPr>
          <w:rFonts w:ascii="TheSansArabic SemiLight" w:hAnsi="TheSansArabic SemiLight" w:cs="TheSansArabic SemiLight"/>
          <w:b/>
          <w:bCs/>
          <w:noProof w:val="0"/>
          <w:color w:val="0070C0"/>
          <w:sz w:val="32"/>
          <w:szCs w:val="32"/>
          <w:u w:val="single"/>
        </w:rPr>
        <w:t>Mandatory Courses</w:t>
      </w:r>
    </w:p>
    <w:p w14:paraId="7019C82E" w14:textId="3F2D7D56" w:rsidR="00A56EAC" w:rsidRDefault="00A56EAC" w:rsidP="00A56EAC">
      <w:pPr>
        <w:pStyle w:val="a4"/>
        <w:bidi w:val="0"/>
        <w:ind w:left="1080"/>
        <w:textAlignment w:val="baseline"/>
        <w:rPr>
          <w:rFonts w:ascii="TheSansArabic SemiLight" w:hAnsi="TheSansArabic SemiLight" w:cs="TheSansArabic SemiLight"/>
          <w:b/>
          <w:bCs/>
          <w:noProof w:val="0"/>
          <w:color w:val="0070C0"/>
          <w:sz w:val="22"/>
          <w:szCs w:val="22"/>
          <w:u w:val="single"/>
        </w:rPr>
      </w:pPr>
    </w:p>
    <w:p w14:paraId="4F2E2E19" w14:textId="5A31951C" w:rsidR="00A56EAC" w:rsidRPr="00A56EAC" w:rsidRDefault="00A56EAC" w:rsidP="00A56EAC">
      <w:pPr>
        <w:pStyle w:val="a4"/>
        <w:numPr>
          <w:ilvl w:val="0"/>
          <w:numId w:val="4"/>
        </w:numPr>
        <w:bidi w:val="0"/>
        <w:textAlignment w:val="baseline"/>
        <w:rPr>
          <w:rFonts w:ascii="TheSansArabic SemiLight" w:hAnsi="TheSansArabic SemiLight" w:cs="TheSansArabic SemiLight"/>
          <w:noProof w:val="0"/>
          <w:sz w:val="22"/>
          <w:szCs w:val="22"/>
          <w:u w:val="single"/>
        </w:rPr>
      </w:pPr>
      <w:r w:rsidRPr="00A56EAC">
        <w:rPr>
          <w:rFonts w:ascii="TheSansArabic SemiLight" w:hAnsi="TheSansArabic SemiLight" w:cs="TheSansArabic SemiLight"/>
          <w:noProof w:val="0"/>
          <w:sz w:val="22"/>
          <w:szCs w:val="22"/>
          <w:u w:val="single"/>
        </w:rPr>
        <w:t xml:space="preserve">Mandatory for all </w:t>
      </w:r>
    </w:p>
    <w:p w14:paraId="1EECAC0A" w14:textId="77777777" w:rsidR="005F6E17" w:rsidRPr="00F62DD6" w:rsidRDefault="005F6E17" w:rsidP="005F6E17">
      <w:pPr>
        <w:bidi w:val="0"/>
        <w:textAlignment w:val="baseline"/>
        <w:rPr>
          <w:rFonts w:ascii="TheSansArabic SemiLight" w:hAnsi="TheSansArabic SemiLight" w:cs="TheSansArabic SemiLight"/>
          <w:noProof w:val="0"/>
          <w:color w:val="000000" w:themeColor="text1"/>
          <w:sz w:val="22"/>
          <w:szCs w:val="22"/>
        </w:rPr>
      </w:pPr>
    </w:p>
    <w:p w14:paraId="7890B45A" w14:textId="77777777" w:rsidR="005F6E17" w:rsidRPr="00A56EAC" w:rsidRDefault="005F6E17" w:rsidP="005F6E17">
      <w:pPr>
        <w:bidi w:val="0"/>
        <w:textAlignment w:val="baseline"/>
        <w:rPr>
          <w:rFonts w:ascii="TheSansArabic SemiLight" w:hAnsi="TheSansArabic SemiLight" w:cs="TheSansArabic SemiLight"/>
          <w:noProof w:val="0"/>
          <w:color w:val="000000" w:themeColor="text1"/>
          <w:sz w:val="22"/>
          <w:szCs w:val="22"/>
        </w:rPr>
      </w:pPr>
      <w:r w:rsidRPr="00A56EAC">
        <w:rPr>
          <w:rFonts w:ascii="TheSansArabic SemiLight" w:hAnsi="TheSansArabic SemiLight" w:cs="TheSansArabic SemiLight"/>
          <w:noProof w:val="0"/>
          <w:color w:val="000000" w:themeColor="text1"/>
          <w:sz w:val="22"/>
          <w:szCs w:val="22"/>
        </w:rPr>
        <w:t>Introductory Theory Course: 2 credits</w:t>
      </w:r>
    </w:p>
    <w:tbl>
      <w:tblPr>
        <w:tblStyle w:val="a3"/>
        <w:bidiVisual/>
        <w:tblW w:w="9151"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
        <w:gridCol w:w="6817"/>
        <w:gridCol w:w="290"/>
        <w:gridCol w:w="881"/>
      </w:tblGrid>
      <w:tr w:rsidR="005F6E17" w:rsidRPr="00F62DD6" w14:paraId="28E4ED61" w14:textId="77777777" w:rsidTr="00A23BBE">
        <w:tc>
          <w:tcPr>
            <w:tcW w:w="1163" w:type="dxa"/>
          </w:tcPr>
          <w:p w14:paraId="6263CDCA"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sz w:val="22"/>
                <w:szCs w:val="22"/>
              </w:rPr>
              <w:t>2 credits</w:t>
            </w:r>
          </w:p>
        </w:tc>
        <w:tc>
          <w:tcPr>
            <w:tcW w:w="6825" w:type="dxa"/>
          </w:tcPr>
          <w:p w14:paraId="29DAAA35" w14:textId="39DF0788" w:rsidR="005F6E17" w:rsidRPr="00F62DD6" w:rsidRDefault="005F6E17" w:rsidP="00A23BBE">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themeColor="text1"/>
                <w:sz w:val="22"/>
                <w:szCs w:val="22"/>
              </w:rPr>
              <w:t>Theories and Research in Conflict Resolution</w:t>
            </w:r>
          </w:p>
        </w:tc>
        <w:tc>
          <w:tcPr>
            <w:tcW w:w="282" w:type="dxa"/>
          </w:tcPr>
          <w:p w14:paraId="44C07557" w14:textId="77777777" w:rsidR="005F6E17" w:rsidRDefault="005F6E17" w:rsidP="00A23BB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881" w:type="dxa"/>
          </w:tcPr>
          <w:p w14:paraId="26626C64"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sz w:val="22"/>
                <w:szCs w:val="22"/>
              </w:rPr>
              <w:t>54717</w:t>
            </w:r>
          </w:p>
        </w:tc>
      </w:tr>
    </w:tbl>
    <w:p w14:paraId="71736CCA" w14:textId="77777777" w:rsidR="005F6E17" w:rsidRDefault="005F6E17" w:rsidP="005F6E17">
      <w:pPr>
        <w:bidi w:val="0"/>
        <w:textAlignment w:val="baseline"/>
        <w:rPr>
          <w:rFonts w:ascii="TheSansArabic SemiLight" w:hAnsi="TheSansArabic SemiLight" w:cs="TheSansArabic SemiLight"/>
          <w:b/>
          <w:bCs/>
          <w:noProof w:val="0"/>
          <w:color w:val="000000" w:themeColor="text1"/>
          <w:sz w:val="22"/>
          <w:szCs w:val="22"/>
        </w:rPr>
      </w:pPr>
    </w:p>
    <w:p w14:paraId="74217751" w14:textId="77777777" w:rsidR="005F6E17" w:rsidRPr="00A56EAC" w:rsidRDefault="005F6E17" w:rsidP="005F6E17">
      <w:pPr>
        <w:bidi w:val="0"/>
        <w:textAlignment w:val="baseline"/>
        <w:rPr>
          <w:rFonts w:ascii="TheSansArabic SemiLight" w:hAnsi="TheSansArabic SemiLight" w:cs="TheSansArabic SemiLight"/>
          <w:noProof w:val="0"/>
          <w:color w:val="000000" w:themeColor="text1"/>
          <w:sz w:val="22"/>
          <w:szCs w:val="22"/>
        </w:rPr>
      </w:pPr>
      <w:r w:rsidRPr="00A56EAC">
        <w:rPr>
          <w:rFonts w:ascii="TheSansArabic SemiLight" w:hAnsi="TheSansArabic SemiLight" w:cs="TheSansArabic SemiLight"/>
          <w:noProof w:val="0"/>
          <w:color w:val="000000" w:themeColor="text1"/>
          <w:sz w:val="22"/>
          <w:szCs w:val="22"/>
        </w:rPr>
        <w:t>Interdisciplinary Departmental Seminar</w:t>
      </w:r>
    </w:p>
    <w:p w14:paraId="42EB5B08" w14:textId="77777777" w:rsidR="005F6E17" w:rsidRPr="00A56EAC" w:rsidRDefault="005F6E17" w:rsidP="005F6E17">
      <w:pPr>
        <w:bidi w:val="0"/>
        <w:textAlignment w:val="baseline"/>
        <w:rPr>
          <w:rFonts w:ascii="TheSansArabic SemiLight" w:hAnsi="TheSansArabic SemiLight" w:cs="TheSansArabic SemiLight"/>
          <w:noProof w:val="0"/>
          <w:color w:val="000000" w:themeColor="text1"/>
          <w:sz w:val="22"/>
          <w:szCs w:val="22"/>
        </w:rPr>
      </w:pPr>
    </w:p>
    <w:tbl>
      <w:tblPr>
        <w:tblStyle w:val="a3"/>
        <w:bidiVisual/>
        <w:tblW w:w="9151"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6818"/>
        <w:gridCol w:w="290"/>
        <w:gridCol w:w="881"/>
      </w:tblGrid>
      <w:tr w:rsidR="005F6E17" w:rsidRPr="00F62DD6" w14:paraId="50A317EA" w14:textId="77777777" w:rsidTr="00A23BBE">
        <w:tc>
          <w:tcPr>
            <w:tcW w:w="1163" w:type="dxa"/>
          </w:tcPr>
          <w:p w14:paraId="5A101E71" w14:textId="5632F9C7" w:rsidR="005F6E17" w:rsidRPr="00F62DD6" w:rsidRDefault="005F6E17" w:rsidP="00FA3D1A">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noProof w:val="0"/>
                <w:color w:val="000000"/>
                <w:sz w:val="22"/>
                <w:szCs w:val="22"/>
              </w:rPr>
              <w:t>1</w:t>
            </w:r>
            <w:r w:rsidRPr="00F62DD6">
              <w:rPr>
                <w:rFonts w:ascii="TheSansArabic SemiLight" w:hAnsi="TheSansArabic SemiLight" w:cs="TheSansArabic SemiLight"/>
                <w:noProof w:val="0"/>
                <w:color w:val="000000"/>
                <w:sz w:val="22"/>
                <w:szCs w:val="22"/>
              </w:rPr>
              <w:t xml:space="preserve"> credit</w:t>
            </w:r>
          </w:p>
        </w:tc>
        <w:tc>
          <w:tcPr>
            <w:tcW w:w="6825" w:type="dxa"/>
          </w:tcPr>
          <w:p w14:paraId="376CBB67" w14:textId="31C2D9E1" w:rsidR="005F6E17" w:rsidRPr="000F5B24" w:rsidRDefault="005F6E17" w:rsidP="00A23BBE">
            <w:pPr>
              <w:bidi w:val="0"/>
              <w:textAlignment w:val="baseline"/>
              <w:rPr>
                <w:rFonts w:ascii="TheSansArabic SemiLight" w:hAnsi="TheSansArabic SemiLight" w:cs="TheSansArabic SemiLight"/>
                <w:b/>
                <w:bCs/>
                <w:noProof w:val="0"/>
                <w:color w:val="000000" w:themeColor="text1"/>
                <w:sz w:val="22"/>
                <w:szCs w:val="22"/>
                <w:rtl/>
              </w:rPr>
            </w:pPr>
            <w:r w:rsidRPr="00F62DD6">
              <w:rPr>
                <w:rFonts w:ascii="TheSansArabic SemiLight" w:hAnsi="TheSansArabic SemiLight" w:cs="TheSansArabic SemiLight"/>
                <w:noProof w:val="0"/>
                <w:color w:val="000000" w:themeColor="text1"/>
                <w:sz w:val="22"/>
                <w:szCs w:val="22"/>
              </w:rPr>
              <w:t>Interdisciplinary Departmental Seminar</w:t>
            </w:r>
          </w:p>
        </w:tc>
        <w:tc>
          <w:tcPr>
            <w:tcW w:w="282" w:type="dxa"/>
          </w:tcPr>
          <w:p w14:paraId="615E3CE7" w14:textId="77777777" w:rsidR="005F6E17" w:rsidRDefault="005F6E17" w:rsidP="00A23BB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881" w:type="dxa"/>
          </w:tcPr>
          <w:p w14:paraId="775345A1"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sz w:val="22"/>
                <w:szCs w:val="22"/>
              </w:rPr>
              <w:t>54708</w:t>
            </w:r>
          </w:p>
        </w:tc>
      </w:tr>
    </w:tbl>
    <w:p w14:paraId="1BD9518A" w14:textId="77777777" w:rsidR="005F6E17" w:rsidRPr="00F62DD6" w:rsidRDefault="005F6E17" w:rsidP="005F6E17">
      <w:pPr>
        <w:bidi w:val="0"/>
        <w:textAlignment w:val="baseline"/>
        <w:rPr>
          <w:rFonts w:ascii="TheSansArabic SemiLight" w:hAnsi="TheSansArabic SemiLight" w:cs="TheSansArabic SemiLight"/>
          <w:b/>
          <w:bCs/>
          <w:noProof w:val="0"/>
          <w:color w:val="000000" w:themeColor="text1"/>
          <w:sz w:val="22"/>
          <w:szCs w:val="22"/>
        </w:rPr>
      </w:pPr>
    </w:p>
    <w:p w14:paraId="28CD2033" w14:textId="04707F53" w:rsidR="005F6E17" w:rsidRDefault="005F6E17" w:rsidP="009B6730">
      <w:pPr>
        <w:pStyle w:val="a4"/>
        <w:numPr>
          <w:ilvl w:val="0"/>
          <w:numId w:val="4"/>
        </w:numPr>
        <w:bidi w:val="0"/>
        <w:textAlignment w:val="baseline"/>
        <w:rPr>
          <w:rFonts w:ascii="TheSansArabic SemiLight" w:hAnsi="TheSansArabic SemiLight" w:cs="TheSansArabic SemiLight"/>
          <w:noProof w:val="0"/>
          <w:sz w:val="22"/>
          <w:szCs w:val="22"/>
          <w:u w:val="single"/>
        </w:rPr>
      </w:pPr>
      <w:r w:rsidRPr="00A56EAC">
        <w:rPr>
          <w:rFonts w:ascii="TheSansArabic SemiLight" w:hAnsi="TheSansArabic SemiLight" w:cs="TheSansArabic SemiLight"/>
          <w:noProof w:val="0"/>
          <w:sz w:val="22"/>
          <w:szCs w:val="22"/>
          <w:u w:val="single"/>
        </w:rPr>
        <w:t xml:space="preserve">Core </w:t>
      </w:r>
      <w:r w:rsidR="00A56EAC">
        <w:rPr>
          <w:rFonts w:ascii="TheSansArabic SemiLight" w:hAnsi="TheSansArabic SemiLight" w:cs="TheSansArabic SemiLight"/>
          <w:noProof w:val="0"/>
          <w:sz w:val="22"/>
          <w:szCs w:val="22"/>
          <w:u w:val="single"/>
        </w:rPr>
        <w:t xml:space="preserve">mandatory </w:t>
      </w:r>
      <w:r w:rsidRPr="00A56EAC">
        <w:rPr>
          <w:rFonts w:ascii="TheSansArabic SemiLight" w:hAnsi="TheSansArabic SemiLight" w:cs="TheSansArabic SemiLight"/>
          <w:noProof w:val="0"/>
          <w:sz w:val="22"/>
          <w:szCs w:val="22"/>
          <w:u w:val="single"/>
        </w:rPr>
        <w:t>courses: 6-7 credits (choose 3 courses from the following)</w:t>
      </w:r>
    </w:p>
    <w:p w14:paraId="7B9D687D" w14:textId="77777777" w:rsidR="009B6730" w:rsidRPr="009B6730" w:rsidRDefault="009B6730" w:rsidP="009B6730">
      <w:pPr>
        <w:pStyle w:val="a4"/>
        <w:bidi w:val="0"/>
        <w:ind w:left="900"/>
        <w:textAlignment w:val="baseline"/>
        <w:rPr>
          <w:rFonts w:ascii="TheSansArabic SemiLight" w:hAnsi="TheSansArabic SemiLight" w:cs="TheSansArabic SemiLight"/>
          <w:noProof w:val="0"/>
          <w:sz w:val="22"/>
          <w:szCs w:val="22"/>
          <w:u w:val="single"/>
        </w:rPr>
      </w:pPr>
    </w:p>
    <w:tbl>
      <w:tblPr>
        <w:tblStyle w:val="a3"/>
        <w:bidiVisual/>
        <w:tblW w:w="9194"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6824"/>
        <w:gridCol w:w="290"/>
        <w:gridCol w:w="923"/>
      </w:tblGrid>
      <w:tr w:rsidR="004B693B" w:rsidRPr="00F62DD6" w14:paraId="75121543" w14:textId="77777777" w:rsidTr="004C0690">
        <w:tc>
          <w:tcPr>
            <w:tcW w:w="1157" w:type="dxa"/>
          </w:tcPr>
          <w:p w14:paraId="708A1F11" w14:textId="77777777" w:rsidR="005F6E17" w:rsidRDefault="005F6E17" w:rsidP="00A23BBE">
            <w:pPr>
              <w:bidi w:val="0"/>
              <w:spacing w:line="360" w:lineRule="auto"/>
              <w:rPr>
                <w:rFonts w:ascii="TheSansArabic SemiLight" w:hAnsi="TheSansArabic SemiLight" w:cs="TheSansArabic SemiLight"/>
                <w:noProof w:val="0"/>
                <w:color w:val="000000"/>
                <w:sz w:val="22"/>
                <w:szCs w:val="22"/>
              </w:rPr>
            </w:pPr>
            <w:r w:rsidRPr="00F62DD6">
              <w:rPr>
                <w:rFonts w:ascii="TheSansArabic SemiLight" w:hAnsi="TheSansArabic SemiLight" w:cs="TheSansArabic SemiLight"/>
                <w:noProof w:val="0"/>
                <w:color w:val="000000"/>
                <w:sz w:val="22"/>
                <w:szCs w:val="22"/>
              </w:rPr>
              <w:t>2 credits</w:t>
            </w:r>
          </w:p>
          <w:p w14:paraId="6059008B" w14:textId="14178793" w:rsidR="000D697A" w:rsidRPr="00F62DD6" w:rsidRDefault="000D697A" w:rsidP="000D697A">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color w:val="000000"/>
                <w:sz w:val="22"/>
                <w:szCs w:val="22"/>
              </w:rPr>
              <w:t>2 credits</w:t>
            </w:r>
          </w:p>
        </w:tc>
        <w:tc>
          <w:tcPr>
            <w:tcW w:w="6824" w:type="dxa"/>
          </w:tcPr>
          <w:p w14:paraId="1A0786BE" w14:textId="77777777" w:rsidR="000D697A" w:rsidRDefault="005F6E17" w:rsidP="000D697A">
            <w:pPr>
              <w:bidi w:val="0"/>
              <w:spacing w:line="360" w:lineRule="auto"/>
              <w:textAlignment w:val="baseline"/>
              <w:rPr>
                <w:rFonts w:ascii="TheSansArabic SemiLight" w:eastAsia="Arial" w:hAnsi="TheSansArabic SemiLight" w:cs="TheSansArabic SemiLight"/>
                <w:noProof w:val="0"/>
                <w:color w:val="000000" w:themeColor="text1"/>
                <w:sz w:val="22"/>
                <w:szCs w:val="22"/>
              </w:rPr>
            </w:pPr>
            <w:r w:rsidRPr="00F62DD6">
              <w:rPr>
                <w:rFonts w:ascii="TheSansArabic SemiLight" w:eastAsia="Arial" w:hAnsi="TheSansArabic SemiLight" w:cs="TheSansArabic SemiLight"/>
                <w:noProof w:val="0"/>
                <w:color w:val="000000" w:themeColor="text1"/>
                <w:sz w:val="22"/>
                <w:szCs w:val="22"/>
              </w:rPr>
              <w:t>Propaganda Revisited: Political Persuasion in Social Conflicts</w:t>
            </w:r>
          </w:p>
          <w:p w14:paraId="53E22A32" w14:textId="73A63615" w:rsidR="000D697A" w:rsidRPr="000D697A" w:rsidRDefault="000D697A" w:rsidP="000D697A">
            <w:pPr>
              <w:bidi w:val="0"/>
              <w:spacing w:line="360" w:lineRule="auto"/>
              <w:textAlignment w:val="baseline"/>
              <w:rPr>
                <w:rFonts w:ascii="TheSansArabic SemiLight" w:eastAsia="Arial" w:hAnsi="TheSansArabic SemiLight" w:cs="TheSansArabic SemiLight"/>
                <w:noProof w:val="0"/>
                <w:color w:val="000000" w:themeColor="text1"/>
                <w:sz w:val="22"/>
                <w:szCs w:val="22"/>
                <w:rtl/>
              </w:rPr>
            </w:pPr>
            <w:r>
              <w:rPr>
                <w:rFonts w:ascii="TheSansArabic SemiLight" w:eastAsia="Arial" w:hAnsi="TheSansArabic SemiLight" w:cs="TheSansArabic SemiLight"/>
                <w:noProof w:val="0"/>
                <w:color w:val="000000" w:themeColor="text1"/>
                <w:sz w:val="22"/>
                <w:szCs w:val="22"/>
              </w:rPr>
              <w:t>Conflict – Reality, Culture and Fiction</w:t>
            </w:r>
          </w:p>
        </w:tc>
        <w:tc>
          <w:tcPr>
            <w:tcW w:w="290" w:type="dxa"/>
          </w:tcPr>
          <w:p w14:paraId="125F472B" w14:textId="441B1BA4" w:rsidR="000D697A" w:rsidRDefault="005F6E17" w:rsidP="000D697A">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p w14:paraId="267992BD" w14:textId="6C39E96D" w:rsidR="000D697A" w:rsidRDefault="000D697A" w:rsidP="000D697A">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3" w:type="dxa"/>
          </w:tcPr>
          <w:p w14:paraId="5D4CD500" w14:textId="32E98835" w:rsidR="000D697A" w:rsidRDefault="005F6E17" w:rsidP="000D697A">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50059</w:t>
            </w:r>
          </w:p>
          <w:p w14:paraId="20FF1695" w14:textId="5CD11CDB" w:rsidR="000D697A" w:rsidRPr="00F62DD6" w:rsidRDefault="000D697A" w:rsidP="000D697A">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hint="cs"/>
                <w:sz w:val="22"/>
                <w:szCs w:val="22"/>
                <w:rtl/>
              </w:rPr>
              <w:t>54731</w:t>
            </w:r>
          </w:p>
        </w:tc>
      </w:tr>
      <w:tr w:rsidR="007409CE" w:rsidRPr="00F62DD6" w14:paraId="36AA487E" w14:textId="77777777" w:rsidTr="00B63717">
        <w:tc>
          <w:tcPr>
            <w:tcW w:w="1157" w:type="dxa"/>
          </w:tcPr>
          <w:p w14:paraId="2F3C3C09" w14:textId="6656CD1C" w:rsidR="007409CE" w:rsidRPr="00F62DD6" w:rsidRDefault="007409CE" w:rsidP="007409CE">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noProof w:val="0"/>
                <w:color w:val="000000"/>
                <w:sz w:val="22"/>
                <w:szCs w:val="22"/>
              </w:rPr>
              <w:t>2 credits</w:t>
            </w:r>
          </w:p>
        </w:tc>
        <w:tc>
          <w:tcPr>
            <w:tcW w:w="6824" w:type="dxa"/>
            <w:vAlign w:val="center"/>
          </w:tcPr>
          <w:p w14:paraId="34D7E7F5" w14:textId="5AFC7075" w:rsidR="007409CE" w:rsidRPr="003C1097" w:rsidRDefault="007409CE" w:rsidP="007409CE">
            <w:pPr>
              <w:bidi w:val="0"/>
              <w:spacing w:line="360" w:lineRule="auto"/>
              <w:rPr>
                <w:rFonts w:ascii="TheSansArabic SemiLight" w:eastAsia="Arial" w:hAnsi="TheSansArabic SemiLight" w:cs="TheSansArabic SemiLight"/>
                <w:noProof w:val="0"/>
                <w:color w:val="000000" w:themeColor="text1"/>
                <w:sz w:val="22"/>
                <w:szCs w:val="22"/>
                <w:rtl/>
              </w:rPr>
            </w:pPr>
            <w:r w:rsidRPr="003E1DDE">
              <w:rPr>
                <w:rFonts w:ascii="TheSansArabic SemiLight" w:hAnsi="TheSansArabic SemiLight" w:cs="TheSansArabic SemiLight"/>
                <w:noProof w:val="0"/>
                <w:color w:val="000000" w:themeColor="text1"/>
                <w:sz w:val="22"/>
                <w:szCs w:val="22"/>
              </w:rPr>
              <w:t>Digital Platforms and Physical Spaces of Diversity</w:t>
            </w:r>
          </w:p>
        </w:tc>
        <w:tc>
          <w:tcPr>
            <w:tcW w:w="290" w:type="dxa"/>
          </w:tcPr>
          <w:p w14:paraId="59EA6ECE" w14:textId="64576A02" w:rsidR="007409CE" w:rsidRDefault="00B6360D" w:rsidP="007409C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3" w:type="dxa"/>
          </w:tcPr>
          <w:p w14:paraId="11A9B5A5" w14:textId="59EF04F9" w:rsidR="007409CE" w:rsidRPr="00F62DD6" w:rsidRDefault="007409CE" w:rsidP="007409CE">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sz w:val="22"/>
                <w:szCs w:val="22"/>
              </w:rPr>
              <w:t>54726</w:t>
            </w:r>
          </w:p>
        </w:tc>
      </w:tr>
      <w:tr w:rsidR="007409CE" w:rsidRPr="00F62DD6" w14:paraId="15BC7582" w14:textId="77777777" w:rsidTr="004C0690">
        <w:tc>
          <w:tcPr>
            <w:tcW w:w="1157" w:type="dxa"/>
          </w:tcPr>
          <w:p w14:paraId="3DABE38A" w14:textId="77777777" w:rsidR="007409CE" w:rsidRPr="00F62DD6" w:rsidRDefault="007409CE" w:rsidP="007409CE">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noProof w:val="0"/>
                <w:color w:val="000000"/>
                <w:sz w:val="22"/>
                <w:szCs w:val="22"/>
              </w:rPr>
              <w:t>2</w:t>
            </w:r>
            <w:r w:rsidRPr="00F62DD6">
              <w:rPr>
                <w:rFonts w:ascii="TheSansArabic SemiLight" w:hAnsi="TheSansArabic SemiLight" w:cs="TheSansArabic SemiLight"/>
                <w:noProof w:val="0"/>
                <w:color w:val="000000"/>
                <w:sz w:val="22"/>
                <w:szCs w:val="22"/>
              </w:rPr>
              <w:t xml:space="preserve"> credits</w:t>
            </w:r>
          </w:p>
        </w:tc>
        <w:tc>
          <w:tcPr>
            <w:tcW w:w="6824" w:type="dxa"/>
          </w:tcPr>
          <w:p w14:paraId="0644EFD7" w14:textId="5D380D19" w:rsidR="007409CE" w:rsidRPr="00F62DD6" w:rsidRDefault="000D697A" w:rsidP="007409CE">
            <w:pPr>
              <w:bidi w:val="0"/>
              <w:spacing w:line="360" w:lineRule="auto"/>
              <w:rPr>
                <w:rFonts w:ascii="TheSansArabic SemiLight" w:hAnsi="TheSansArabic SemiLight" w:cs="TheSansArabic SemiLight"/>
                <w:sz w:val="22"/>
                <w:szCs w:val="22"/>
                <w:rtl/>
              </w:rPr>
            </w:pPr>
            <w:r w:rsidRPr="000D697A">
              <w:rPr>
                <w:rFonts w:ascii="TheSansArabic SemiLight" w:eastAsia="Arial" w:hAnsi="TheSansArabic SemiLight" w:cs="TheSansArabic SemiLight"/>
                <w:noProof w:val="0"/>
                <w:color w:val="000000" w:themeColor="text1"/>
                <w:sz w:val="22"/>
                <w:szCs w:val="22"/>
              </w:rPr>
              <w:t>Protest Communication at the Edge of Democracy</w:t>
            </w:r>
          </w:p>
        </w:tc>
        <w:tc>
          <w:tcPr>
            <w:tcW w:w="290" w:type="dxa"/>
          </w:tcPr>
          <w:p w14:paraId="1DB1C241" w14:textId="77777777" w:rsidR="007409CE" w:rsidRDefault="007409CE" w:rsidP="007409C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3" w:type="dxa"/>
          </w:tcPr>
          <w:p w14:paraId="47760577" w14:textId="77777777" w:rsidR="007409CE" w:rsidRPr="00F62DD6" w:rsidRDefault="007409CE" w:rsidP="007409CE">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sz w:val="22"/>
                <w:szCs w:val="22"/>
              </w:rPr>
              <w:t>50058</w:t>
            </w:r>
          </w:p>
        </w:tc>
      </w:tr>
      <w:tr w:rsidR="00153D05" w:rsidRPr="00153D05" w14:paraId="2881655F" w14:textId="77777777" w:rsidTr="004C0690">
        <w:tc>
          <w:tcPr>
            <w:tcW w:w="1157" w:type="dxa"/>
          </w:tcPr>
          <w:p w14:paraId="6BB76216" w14:textId="77777777" w:rsidR="007409CE" w:rsidRPr="001C0F57" w:rsidRDefault="007409CE" w:rsidP="007409CE">
            <w:pPr>
              <w:bidi w:val="0"/>
              <w:spacing w:line="360" w:lineRule="auto"/>
              <w:rPr>
                <w:rFonts w:ascii="TheSansArabic SemiLight" w:hAnsi="TheSansArabic SemiLight" w:cs="TheSansArabic SemiLight"/>
                <w:noProof w:val="0"/>
                <w:sz w:val="22"/>
                <w:szCs w:val="22"/>
              </w:rPr>
            </w:pPr>
            <w:r w:rsidRPr="001C0F57">
              <w:rPr>
                <w:rFonts w:ascii="TheSansArabic SemiLight" w:hAnsi="TheSansArabic SemiLight" w:cs="TheSansArabic SemiLight"/>
                <w:noProof w:val="0"/>
                <w:sz w:val="22"/>
                <w:szCs w:val="22"/>
              </w:rPr>
              <w:t>2 credits</w:t>
            </w:r>
          </w:p>
        </w:tc>
        <w:tc>
          <w:tcPr>
            <w:tcW w:w="6824" w:type="dxa"/>
          </w:tcPr>
          <w:p w14:paraId="753AD4CF" w14:textId="52767DE4" w:rsidR="007409CE" w:rsidRPr="001C0F57" w:rsidRDefault="007409CE" w:rsidP="007409CE">
            <w:pPr>
              <w:bidi w:val="0"/>
              <w:spacing w:line="360" w:lineRule="auto"/>
              <w:rPr>
                <w:rFonts w:ascii="TheSansArabic SemiLight" w:eastAsia="Arial" w:hAnsi="TheSansArabic SemiLight" w:cs="TheSansArabic SemiLight"/>
                <w:noProof w:val="0"/>
                <w:sz w:val="22"/>
                <w:szCs w:val="22"/>
              </w:rPr>
            </w:pPr>
            <w:r w:rsidRPr="001C0F57">
              <w:rPr>
                <w:rFonts w:ascii="TheSansArabic SemiLight" w:eastAsia="Arial" w:hAnsi="TheSansArabic SemiLight" w:cs="TheSansArabic SemiLight"/>
                <w:noProof w:val="0"/>
                <w:sz w:val="22"/>
                <w:szCs w:val="22"/>
              </w:rPr>
              <w:t xml:space="preserve">Advanced </w:t>
            </w:r>
            <w:r w:rsidRPr="001C0F57">
              <w:rPr>
                <w:rFonts w:ascii="TheSansArabic SemiLight" w:eastAsia="Arial" w:hAnsi="TheSansArabic SemiLight" w:cs="TheSansArabic SemiLight"/>
                <w:noProof w:val="0"/>
                <w:sz w:val="22"/>
                <w:szCs w:val="22"/>
                <w:lang w:val="en-GB"/>
              </w:rPr>
              <w:t xml:space="preserve">Research in Communication, </w:t>
            </w:r>
            <w:proofErr w:type="gramStart"/>
            <w:r w:rsidR="003541B2" w:rsidRPr="001C0F57">
              <w:rPr>
                <w:rFonts w:ascii="TheSansArabic SemiLight" w:eastAsia="Arial" w:hAnsi="TheSansArabic SemiLight" w:cs="TheSansArabic SemiLight"/>
                <w:noProof w:val="0"/>
                <w:sz w:val="22"/>
                <w:szCs w:val="22"/>
                <w:lang w:val="en-GB"/>
              </w:rPr>
              <w:t>Social Media</w:t>
            </w:r>
            <w:proofErr w:type="gramEnd"/>
            <w:r w:rsidRPr="001C0F57">
              <w:rPr>
                <w:rFonts w:ascii="TheSansArabic SemiLight" w:eastAsia="Arial" w:hAnsi="TheSansArabic SemiLight" w:cs="TheSansArabic SemiLight"/>
                <w:noProof w:val="0"/>
                <w:sz w:val="22"/>
                <w:szCs w:val="22"/>
                <w:lang w:val="en-GB"/>
              </w:rPr>
              <w:t xml:space="preserve"> and   Ethnonational, Gender and Cultural Identities</w:t>
            </w:r>
          </w:p>
        </w:tc>
        <w:tc>
          <w:tcPr>
            <w:tcW w:w="290" w:type="dxa"/>
          </w:tcPr>
          <w:p w14:paraId="6D02FBE9" w14:textId="77777777" w:rsidR="007409CE" w:rsidRPr="001C0F57" w:rsidRDefault="007409CE" w:rsidP="007409CE">
            <w:pPr>
              <w:bidi w:val="0"/>
              <w:spacing w:line="360" w:lineRule="auto"/>
              <w:rPr>
                <w:rFonts w:ascii="TheSansArabic SemiLight" w:hAnsi="TheSansArabic SemiLight" w:cs="TheSansArabic SemiLight"/>
                <w:sz w:val="22"/>
                <w:szCs w:val="22"/>
              </w:rPr>
            </w:pPr>
            <w:r w:rsidRPr="001C0F57">
              <w:rPr>
                <w:rFonts w:ascii="TheSansArabic SemiLight" w:hAnsi="TheSansArabic SemiLight" w:cs="TheSansArabic SemiLight"/>
                <w:sz w:val="22"/>
                <w:szCs w:val="22"/>
              </w:rPr>
              <w:t>-</w:t>
            </w:r>
          </w:p>
        </w:tc>
        <w:tc>
          <w:tcPr>
            <w:tcW w:w="923" w:type="dxa"/>
          </w:tcPr>
          <w:p w14:paraId="26871D72" w14:textId="77777777" w:rsidR="007409CE" w:rsidRPr="001C0F57" w:rsidRDefault="007409CE" w:rsidP="007409CE">
            <w:pPr>
              <w:bidi w:val="0"/>
              <w:spacing w:line="360" w:lineRule="auto"/>
              <w:rPr>
                <w:rFonts w:ascii="TheSansArabic SemiLight" w:hAnsi="TheSansArabic SemiLight" w:cs="TheSansArabic SemiLight"/>
                <w:sz w:val="22"/>
                <w:szCs w:val="22"/>
              </w:rPr>
            </w:pPr>
            <w:r w:rsidRPr="001C0F57">
              <w:rPr>
                <w:rFonts w:ascii="TheSansArabic SemiLight" w:hAnsi="TheSansArabic SemiLight" w:cs="TheSansArabic SemiLight"/>
                <w:sz w:val="22"/>
                <w:szCs w:val="22"/>
              </w:rPr>
              <w:t>50131</w:t>
            </w:r>
          </w:p>
        </w:tc>
      </w:tr>
      <w:tr w:rsidR="007409CE" w:rsidRPr="00F62DD6" w14:paraId="6F846FAB" w14:textId="77777777" w:rsidTr="004C0690">
        <w:tc>
          <w:tcPr>
            <w:tcW w:w="1157" w:type="dxa"/>
          </w:tcPr>
          <w:p w14:paraId="071AC7E1" w14:textId="77777777" w:rsidR="007409CE" w:rsidRPr="00F62DD6" w:rsidRDefault="007409CE" w:rsidP="007409CE">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noProof w:val="0"/>
                <w:color w:val="000000"/>
                <w:sz w:val="22"/>
                <w:szCs w:val="22"/>
              </w:rPr>
              <w:t>4</w:t>
            </w:r>
            <w:r w:rsidRPr="00F62DD6">
              <w:rPr>
                <w:rFonts w:ascii="TheSansArabic SemiLight" w:hAnsi="TheSansArabic SemiLight" w:cs="TheSansArabic SemiLight"/>
                <w:noProof w:val="0"/>
                <w:color w:val="000000"/>
                <w:sz w:val="22"/>
                <w:szCs w:val="22"/>
              </w:rPr>
              <w:t xml:space="preserve"> credits</w:t>
            </w:r>
          </w:p>
        </w:tc>
        <w:tc>
          <w:tcPr>
            <w:tcW w:w="6824" w:type="dxa"/>
          </w:tcPr>
          <w:p w14:paraId="2972B877" w14:textId="77777777" w:rsidR="007409CE" w:rsidRPr="00F62DD6" w:rsidRDefault="007409CE" w:rsidP="007409CE">
            <w:pPr>
              <w:bidi w:val="0"/>
              <w:textAlignment w:val="baseline"/>
              <w:rPr>
                <w:rFonts w:ascii="TheSansArabic SemiLight" w:eastAsia="Arial" w:hAnsi="TheSansArabic SemiLight" w:cs="TheSansArabic SemiLight"/>
                <w:noProof w:val="0"/>
                <w:color w:val="000000" w:themeColor="text1"/>
                <w:sz w:val="22"/>
                <w:szCs w:val="22"/>
              </w:rPr>
            </w:pPr>
            <w:r w:rsidRPr="00F62DD6">
              <w:rPr>
                <w:rFonts w:ascii="TheSansArabic SemiLight" w:eastAsia="Arial" w:hAnsi="TheSansArabic SemiLight" w:cs="TheSansArabic SemiLight"/>
                <w:noProof w:val="0"/>
                <w:color w:val="000000" w:themeColor="text1"/>
                <w:sz w:val="22"/>
                <w:szCs w:val="22"/>
              </w:rPr>
              <w:t>Spatial Planning in Contested Spaces: The Case</w:t>
            </w:r>
          </w:p>
          <w:p w14:paraId="311B69C6" w14:textId="77777777" w:rsidR="007409CE" w:rsidRPr="00F62DD6" w:rsidRDefault="007409CE" w:rsidP="007409CE">
            <w:pPr>
              <w:bidi w:val="0"/>
              <w:spacing w:line="360" w:lineRule="auto"/>
              <w:rPr>
                <w:rFonts w:ascii="TheSansArabic SemiLight" w:eastAsia="Arial" w:hAnsi="TheSansArabic SemiLight" w:cs="TheSansArabic SemiLight"/>
                <w:noProof w:val="0"/>
                <w:color w:val="000000" w:themeColor="text1"/>
                <w:sz w:val="22"/>
                <w:szCs w:val="22"/>
              </w:rPr>
            </w:pPr>
            <w:r w:rsidRPr="00F62DD6">
              <w:rPr>
                <w:rFonts w:ascii="TheSansArabic SemiLight" w:eastAsia="Arial" w:hAnsi="TheSansArabic SemiLight" w:cs="TheSansArabic SemiLight"/>
                <w:noProof w:val="0"/>
                <w:color w:val="000000" w:themeColor="text1"/>
                <w:sz w:val="22"/>
                <w:szCs w:val="22"/>
              </w:rPr>
              <w:t xml:space="preserve"> of Israel and Palestine</w:t>
            </w:r>
          </w:p>
        </w:tc>
        <w:tc>
          <w:tcPr>
            <w:tcW w:w="290" w:type="dxa"/>
          </w:tcPr>
          <w:p w14:paraId="03B5A1C8" w14:textId="77777777" w:rsidR="007409CE" w:rsidRDefault="007409CE" w:rsidP="007409C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3" w:type="dxa"/>
          </w:tcPr>
          <w:p w14:paraId="6A0C28C1" w14:textId="77777777" w:rsidR="007409CE" w:rsidRDefault="007409CE" w:rsidP="007409C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01848</w:t>
            </w:r>
          </w:p>
        </w:tc>
      </w:tr>
      <w:tr w:rsidR="007409CE" w:rsidRPr="00F62DD6" w14:paraId="77B0EBCA" w14:textId="77777777" w:rsidTr="004C0690">
        <w:tc>
          <w:tcPr>
            <w:tcW w:w="1157" w:type="dxa"/>
          </w:tcPr>
          <w:p w14:paraId="737D2880" w14:textId="77777777" w:rsidR="00A73FF7" w:rsidRDefault="007409CE" w:rsidP="00A73FF7">
            <w:pPr>
              <w:bidi w:val="0"/>
              <w:spacing w:line="360" w:lineRule="auto"/>
              <w:rPr>
                <w:rFonts w:ascii="TheSansArabic SemiLight" w:hAnsi="TheSansArabic SemiLight" w:cs="TheSansArabic SemiLight"/>
                <w:noProof w:val="0"/>
                <w:color w:val="000000"/>
                <w:sz w:val="22"/>
                <w:szCs w:val="22"/>
              </w:rPr>
            </w:pPr>
            <w:r>
              <w:rPr>
                <w:rFonts w:ascii="TheSansArabic SemiLight" w:hAnsi="TheSansArabic SemiLight" w:cs="TheSansArabic SemiLight"/>
                <w:noProof w:val="0"/>
                <w:color w:val="000000"/>
                <w:sz w:val="22"/>
                <w:szCs w:val="22"/>
              </w:rPr>
              <w:t>4</w:t>
            </w:r>
            <w:r w:rsidRPr="00F62DD6">
              <w:rPr>
                <w:rFonts w:ascii="TheSansArabic SemiLight" w:hAnsi="TheSansArabic SemiLight" w:cs="TheSansArabic SemiLight"/>
                <w:noProof w:val="0"/>
                <w:color w:val="000000"/>
                <w:sz w:val="22"/>
                <w:szCs w:val="22"/>
              </w:rPr>
              <w:t xml:space="preserve"> credits</w:t>
            </w:r>
          </w:p>
          <w:p w14:paraId="02B93CC7" w14:textId="77777777" w:rsidR="009B6730" w:rsidRDefault="009B6730" w:rsidP="009B6730">
            <w:pPr>
              <w:bidi w:val="0"/>
              <w:spacing w:line="360" w:lineRule="auto"/>
              <w:rPr>
                <w:rFonts w:ascii="TheSansArabic SemiLight" w:hAnsi="TheSansArabic SemiLight" w:cs="TheSansArabic SemiLight"/>
                <w:noProof w:val="0"/>
                <w:color w:val="000000"/>
                <w:sz w:val="22"/>
                <w:szCs w:val="22"/>
              </w:rPr>
            </w:pPr>
            <w:r>
              <w:rPr>
                <w:rFonts w:ascii="TheSansArabic SemiLight" w:hAnsi="TheSansArabic SemiLight" w:cs="TheSansArabic SemiLight"/>
                <w:noProof w:val="0"/>
                <w:color w:val="000000"/>
                <w:sz w:val="22"/>
                <w:szCs w:val="22"/>
              </w:rPr>
              <w:t>2 credits</w:t>
            </w:r>
          </w:p>
          <w:p w14:paraId="46BCE11E" w14:textId="175D58AA" w:rsidR="00576682" w:rsidRPr="00A73FF7" w:rsidRDefault="00576682" w:rsidP="00576682">
            <w:pPr>
              <w:bidi w:val="0"/>
              <w:spacing w:line="360" w:lineRule="auto"/>
              <w:rPr>
                <w:rFonts w:ascii="TheSansArabic SemiLight" w:hAnsi="TheSansArabic SemiLight" w:cs="TheSansArabic SemiLight"/>
                <w:noProof w:val="0"/>
                <w:color w:val="000000"/>
                <w:sz w:val="22"/>
                <w:szCs w:val="22"/>
                <w:rtl/>
              </w:rPr>
            </w:pPr>
            <w:r>
              <w:rPr>
                <w:rFonts w:ascii="TheSansArabic SemiLight" w:hAnsi="TheSansArabic SemiLight" w:cs="TheSansArabic SemiLight"/>
                <w:noProof w:val="0"/>
                <w:color w:val="000000"/>
                <w:sz w:val="22"/>
                <w:szCs w:val="22"/>
              </w:rPr>
              <w:t>2 credits</w:t>
            </w:r>
          </w:p>
        </w:tc>
        <w:tc>
          <w:tcPr>
            <w:tcW w:w="6824" w:type="dxa"/>
          </w:tcPr>
          <w:p w14:paraId="54EC8EB8" w14:textId="77777777" w:rsidR="00A73FF7" w:rsidRDefault="007409CE" w:rsidP="00A73FF7">
            <w:pPr>
              <w:bidi w:val="0"/>
              <w:spacing w:line="360" w:lineRule="auto"/>
              <w:rPr>
                <w:rFonts w:ascii="TheSansArabic SemiLight" w:eastAsia="Arial" w:hAnsi="TheSansArabic SemiLight" w:cs="TheSansArabic SemiLight"/>
                <w:noProof w:val="0"/>
                <w:color w:val="000000" w:themeColor="text1"/>
                <w:sz w:val="22"/>
                <w:szCs w:val="22"/>
              </w:rPr>
            </w:pPr>
            <w:r w:rsidRPr="00002F34">
              <w:rPr>
                <w:rFonts w:ascii="TheSansArabic SemiLight" w:eastAsia="Arial" w:hAnsi="TheSansArabic SemiLight" w:cs="TheSansArabic SemiLight"/>
                <w:noProof w:val="0"/>
                <w:color w:val="000000" w:themeColor="text1"/>
                <w:sz w:val="22"/>
                <w:szCs w:val="22"/>
              </w:rPr>
              <w:t xml:space="preserve">Israel: Politics, </w:t>
            </w:r>
            <w:proofErr w:type="gramStart"/>
            <w:r w:rsidRPr="00002F34">
              <w:rPr>
                <w:rFonts w:ascii="TheSansArabic SemiLight" w:eastAsia="Arial" w:hAnsi="TheSansArabic SemiLight" w:cs="TheSansArabic SemiLight"/>
                <w:noProof w:val="0"/>
                <w:color w:val="000000" w:themeColor="text1"/>
                <w:sz w:val="22"/>
                <w:szCs w:val="22"/>
              </w:rPr>
              <w:t>Media</w:t>
            </w:r>
            <w:proofErr w:type="gramEnd"/>
            <w:r w:rsidRPr="00002F34">
              <w:rPr>
                <w:rFonts w:ascii="TheSansArabic SemiLight" w:eastAsia="Arial" w:hAnsi="TheSansArabic SemiLight" w:cs="TheSansArabic SemiLight"/>
                <w:noProof w:val="0"/>
                <w:color w:val="000000" w:themeColor="text1"/>
                <w:sz w:val="22"/>
                <w:szCs w:val="22"/>
              </w:rPr>
              <w:t xml:space="preserve"> and Society</w:t>
            </w:r>
          </w:p>
          <w:p w14:paraId="5635FADA" w14:textId="77777777" w:rsidR="009B6730" w:rsidRDefault="009B6730" w:rsidP="009B6730">
            <w:pPr>
              <w:bidi w:val="0"/>
              <w:spacing w:line="360" w:lineRule="auto"/>
              <w:rPr>
                <w:rFonts w:ascii="TheSansArabic SemiLight" w:eastAsia="Arial" w:hAnsi="TheSansArabic SemiLight" w:cs="TheSansArabic SemiLight"/>
                <w:noProof w:val="0"/>
                <w:color w:val="000000" w:themeColor="text1"/>
                <w:sz w:val="22"/>
                <w:szCs w:val="22"/>
              </w:rPr>
            </w:pPr>
            <w:r w:rsidRPr="009B6730">
              <w:rPr>
                <w:rFonts w:ascii="TheSansArabic SemiLight" w:eastAsia="Arial" w:hAnsi="TheSansArabic SemiLight" w:cs="TheSansArabic SemiLight"/>
                <w:noProof w:val="0"/>
                <w:color w:val="000000" w:themeColor="text1"/>
                <w:sz w:val="22"/>
                <w:szCs w:val="22"/>
              </w:rPr>
              <w:t>Cybersecurity: Technology, Policy, and Politics</w:t>
            </w:r>
          </w:p>
          <w:p w14:paraId="57150840" w14:textId="79406D77" w:rsidR="00576682" w:rsidRPr="00F62DD6" w:rsidRDefault="00576682" w:rsidP="00576682">
            <w:pPr>
              <w:bidi w:val="0"/>
              <w:spacing w:line="360" w:lineRule="auto"/>
              <w:rPr>
                <w:rFonts w:ascii="TheSansArabic SemiLight" w:eastAsia="Arial" w:hAnsi="TheSansArabic SemiLight" w:cs="TheSansArabic SemiLight"/>
                <w:noProof w:val="0"/>
                <w:color w:val="000000" w:themeColor="text1"/>
                <w:sz w:val="22"/>
                <w:szCs w:val="22"/>
              </w:rPr>
            </w:pPr>
            <w:r w:rsidRPr="00576682">
              <w:rPr>
                <w:rFonts w:ascii="TheSansArabic SemiLight" w:eastAsia="Arial" w:hAnsi="TheSansArabic SemiLight" w:cs="TheSansArabic SemiLight"/>
                <w:noProof w:val="0"/>
                <w:color w:val="000000" w:themeColor="text1"/>
                <w:sz w:val="22"/>
                <w:szCs w:val="22"/>
              </w:rPr>
              <w:t>Global Holocaust Memory and Popular Cinema</w:t>
            </w:r>
          </w:p>
        </w:tc>
        <w:tc>
          <w:tcPr>
            <w:tcW w:w="290" w:type="dxa"/>
          </w:tcPr>
          <w:p w14:paraId="1A9290FD" w14:textId="77777777" w:rsidR="00A73FF7" w:rsidRDefault="007409CE" w:rsidP="00A73FF7">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p w14:paraId="3F843662" w14:textId="77777777" w:rsidR="009B6730" w:rsidRDefault="009B6730" w:rsidP="009B6730">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p w14:paraId="5CEA5C9C" w14:textId="4E273706" w:rsidR="00576682" w:rsidRDefault="00576682" w:rsidP="00576682">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3" w:type="dxa"/>
          </w:tcPr>
          <w:p w14:paraId="4C22A1F5" w14:textId="77777777" w:rsidR="00A73FF7" w:rsidRDefault="007409CE" w:rsidP="00A73FF7">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017</w:t>
            </w:r>
            <w:r>
              <w:rPr>
                <w:rFonts w:ascii="TheSansArabic SemiLight" w:hAnsi="TheSansArabic SemiLight" w:cs="TheSansArabic SemiLight" w:hint="cs"/>
                <w:sz w:val="22"/>
                <w:szCs w:val="22"/>
                <w:rtl/>
              </w:rPr>
              <w:t>18</w:t>
            </w:r>
          </w:p>
          <w:p w14:paraId="724350E2" w14:textId="77777777" w:rsidR="009B6730" w:rsidRDefault="009B6730" w:rsidP="009B6730">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50068</w:t>
            </w:r>
          </w:p>
          <w:p w14:paraId="25EFB2F3" w14:textId="3EA88D1A" w:rsidR="00576682" w:rsidRDefault="00576682" w:rsidP="00576682">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50987</w:t>
            </w:r>
          </w:p>
        </w:tc>
      </w:tr>
    </w:tbl>
    <w:p w14:paraId="5952AA94" w14:textId="77777777" w:rsidR="005F6E17" w:rsidRPr="00F62DD6" w:rsidRDefault="005F6E17" w:rsidP="005F6E17">
      <w:pPr>
        <w:bidi w:val="0"/>
        <w:textAlignment w:val="baseline"/>
        <w:rPr>
          <w:rFonts w:ascii="TheSansArabic SemiLight" w:hAnsi="TheSansArabic SemiLight" w:cs="TheSansArabic SemiLight"/>
          <w:noProof w:val="0"/>
          <w:color w:val="000000"/>
          <w:sz w:val="22"/>
          <w:szCs w:val="22"/>
        </w:rPr>
      </w:pPr>
    </w:p>
    <w:p w14:paraId="5366D5E4" w14:textId="28C87B86" w:rsidR="005F6E17" w:rsidRPr="00A56EAC" w:rsidRDefault="005F6E17" w:rsidP="00A56EAC">
      <w:pPr>
        <w:pStyle w:val="a4"/>
        <w:numPr>
          <w:ilvl w:val="0"/>
          <w:numId w:val="4"/>
        </w:numPr>
        <w:bidi w:val="0"/>
        <w:textAlignment w:val="baseline"/>
        <w:rPr>
          <w:rFonts w:ascii="TheSansArabic SemiLight" w:hAnsi="TheSansArabic SemiLight" w:cs="TheSansArabic SemiLight"/>
          <w:noProof w:val="0"/>
          <w:color w:val="000000"/>
          <w:sz w:val="22"/>
          <w:szCs w:val="22"/>
          <w:u w:val="single"/>
        </w:rPr>
      </w:pPr>
      <w:r w:rsidRPr="00A56EAC">
        <w:rPr>
          <w:rFonts w:ascii="TheSansArabic SemiLight" w:hAnsi="TheSansArabic SemiLight" w:cs="TheSansArabic SemiLight"/>
          <w:noProof w:val="0"/>
          <w:color w:val="000000"/>
          <w:sz w:val="22"/>
          <w:szCs w:val="22"/>
          <w:u w:val="single"/>
        </w:rPr>
        <w:t>Research Methods: 2</w:t>
      </w:r>
      <w:r w:rsidR="00A56EAC">
        <w:rPr>
          <w:rFonts w:ascii="TheSansArabic SemiLight" w:hAnsi="TheSansArabic SemiLight" w:cs="TheSansArabic SemiLight"/>
          <w:noProof w:val="0"/>
          <w:color w:val="000000"/>
          <w:sz w:val="22"/>
          <w:szCs w:val="22"/>
          <w:u w:val="single"/>
        </w:rPr>
        <w:t>-3</w:t>
      </w:r>
      <w:r w:rsidRPr="00A56EAC">
        <w:rPr>
          <w:rFonts w:ascii="TheSansArabic SemiLight" w:hAnsi="TheSansArabic SemiLight" w:cs="TheSansArabic SemiLight"/>
          <w:noProof w:val="0"/>
          <w:color w:val="000000"/>
          <w:sz w:val="22"/>
          <w:szCs w:val="22"/>
          <w:u w:val="single"/>
        </w:rPr>
        <w:t xml:space="preserve"> credits (</w:t>
      </w:r>
      <w:r w:rsidR="00463295" w:rsidRPr="00A56EAC">
        <w:rPr>
          <w:rFonts w:ascii="TheSansArabic SemiLight" w:hAnsi="TheSansArabic SemiLight" w:cs="TheSansArabic SemiLight"/>
          <w:noProof w:val="0"/>
          <w:color w:val="000000"/>
          <w:sz w:val="22"/>
          <w:szCs w:val="22"/>
          <w:u w:val="single"/>
        </w:rPr>
        <w:t>c</w:t>
      </w:r>
      <w:r w:rsidRPr="00A56EAC">
        <w:rPr>
          <w:rFonts w:ascii="TheSansArabic SemiLight" w:hAnsi="TheSansArabic SemiLight" w:cs="TheSansArabic SemiLight"/>
          <w:noProof w:val="0"/>
          <w:color w:val="000000"/>
          <w:sz w:val="22"/>
          <w:szCs w:val="22"/>
          <w:u w:val="single"/>
        </w:rPr>
        <w:t xml:space="preserve">hoose one course from the following) </w:t>
      </w:r>
    </w:p>
    <w:p w14:paraId="2B287BC6" w14:textId="77777777" w:rsidR="005F6E17" w:rsidRPr="00A56EAC" w:rsidRDefault="005F6E17" w:rsidP="005F6E17">
      <w:pPr>
        <w:bidi w:val="0"/>
        <w:textAlignment w:val="baseline"/>
        <w:rPr>
          <w:rFonts w:ascii="TheSansArabic SemiLight" w:hAnsi="TheSansArabic SemiLight" w:cs="TheSansArabic SemiLight"/>
          <w:noProof w:val="0"/>
          <w:color w:val="000000"/>
          <w:sz w:val="22"/>
          <w:szCs w:val="22"/>
          <w:u w:val="single"/>
        </w:rPr>
      </w:pPr>
    </w:p>
    <w:tbl>
      <w:tblPr>
        <w:tblStyle w:val="a3"/>
        <w:bidiVisual/>
        <w:tblW w:w="9151"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6818"/>
        <w:gridCol w:w="290"/>
        <w:gridCol w:w="881"/>
      </w:tblGrid>
      <w:tr w:rsidR="005F6E17" w:rsidRPr="00F62DD6" w14:paraId="0EC3FB68" w14:textId="77777777" w:rsidTr="001E13E5">
        <w:tc>
          <w:tcPr>
            <w:tcW w:w="1162" w:type="dxa"/>
          </w:tcPr>
          <w:p w14:paraId="0BBAFAAA"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sz w:val="22"/>
                <w:szCs w:val="22"/>
              </w:rPr>
              <w:t>2 credits</w:t>
            </w:r>
          </w:p>
        </w:tc>
        <w:tc>
          <w:tcPr>
            <w:tcW w:w="6818" w:type="dxa"/>
          </w:tcPr>
          <w:p w14:paraId="1F2EFAAA" w14:textId="2D5E5536" w:rsidR="005F6E17" w:rsidRPr="00B9289D" w:rsidRDefault="005F6E17" w:rsidP="00FA3D1A">
            <w:pPr>
              <w:bidi w:val="0"/>
              <w:spacing w:line="276" w:lineRule="auto"/>
              <w:rPr>
                <w:rFonts w:cs="Times New Roman"/>
                <w:noProof w:val="0"/>
                <w:color w:val="000000"/>
                <w:sz w:val="18"/>
                <w:szCs w:val="18"/>
                <w:rtl/>
              </w:rPr>
            </w:pPr>
            <w:r w:rsidRPr="00F62DD6">
              <w:rPr>
                <w:rFonts w:ascii="TheSansArabic SemiLight" w:hAnsi="TheSansArabic SemiLight" w:cs="TheSansArabic SemiLight"/>
                <w:noProof w:val="0"/>
                <w:color w:val="000000" w:themeColor="text1"/>
                <w:sz w:val="22"/>
                <w:szCs w:val="22"/>
              </w:rPr>
              <w:t xml:space="preserve">Qualitative research methods </w:t>
            </w:r>
            <w:r w:rsidR="00B46383">
              <w:rPr>
                <w:rFonts w:ascii="TheSansArabic SemiLight" w:hAnsi="TheSansArabic SemiLight" w:cs="TheSansArabic SemiLight"/>
                <w:noProof w:val="0"/>
                <w:color w:val="000000" w:themeColor="text1"/>
                <w:sz w:val="22"/>
                <w:szCs w:val="22"/>
              </w:rPr>
              <w:t>(</w:t>
            </w:r>
            <w:r w:rsidR="00B46383" w:rsidRPr="00B46383">
              <w:rPr>
                <w:rFonts w:cs="Times New Roman"/>
                <w:noProof w:val="0"/>
                <w:color w:val="000000"/>
                <w:sz w:val="18"/>
                <w:szCs w:val="18"/>
              </w:rPr>
              <w:t>There will be four</w:t>
            </w:r>
            <w:r w:rsidR="00FA3D1A">
              <w:rPr>
                <w:rFonts w:cs="Times New Roman"/>
                <w:noProof w:val="0"/>
                <w:color w:val="000000"/>
                <w:sz w:val="18"/>
                <w:szCs w:val="18"/>
              </w:rPr>
              <w:t xml:space="preserve"> double sessions + a field </w:t>
            </w:r>
            <w:proofErr w:type="gramStart"/>
            <w:r w:rsidR="00B41D18">
              <w:rPr>
                <w:rFonts w:cs="Times New Roman"/>
                <w:noProof w:val="0"/>
                <w:color w:val="000000"/>
                <w:sz w:val="18"/>
                <w:szCs w:val="18"/>
              </w:rPr>
              <w:t>trip)</w:t>
            </w:r>
            <w:r w:rsidRPr="00F62DD6">
              <w:rPr>
                <w:rFonts w:ascii="TheSansArabic SemiLight" w:hAnsi="TheSansArabic SemiLight" w:cs="TheSansArabic SemiLight"/>
                <w:noProof w:val="0"/>
                <w:color w:val="000000" w:themeColor="text1"/>
                <w:sz w:val="22"/>
                <w:szCs w:val="22"/>
              </w:rPr>
              <w:t xml:space="preserve">   </w:t>
            </w:r>
            <w:proofErr w:type="gramEnd"/>
            <w:r w:rsidRPr="00F62DD6">
              <w:rPr>
                <w:rFonts w:ascii="TheSansArabic SemiLight" w:hAnsi="TheSansArabic SemiLight" w:cs="TheSansArabic SemiLight"/>
                <w:noProof w:val="0"/>
                <w:color w:val="000000" w:themeColor="text1"/>
                <w:sz w:val="22"/>
                <w:szCs w:val="22"/>
              </w:rPr>
              <w:t xml:space="preserve">                                                    </w:t>
            </w:r>
          </w:p>
        </w:tc>
        <w:tc>
          <w:tcPr>
            <w:tcW w:w="290" w:type="dxa"/>
          </w:tcPr>
          <w:p w14:paraId="68531A5B" w14:textId="77777777" w:rsidR="005F6E17" w:rsidRPr="00F62DD6" w:rsidRDefault="005F6E17" w:rsidP="00A23BBE">
            <w:pPr>
              <w:bidi w:val="0"/>
              <w:spacing w:line="360" w:lineRule="auto"/>
              <w:rPr>
                <w:rFonts w:ascii="TheSansArabic SemiLight" w:hAnsi="TheSansArabic SemiLight" w:cs="TheSansArabic SemiLight"/>
                <w:noProof w:val="0"/>
                <w:color w:val="000000" w:themeColor="text1"/>
                <w:sz w:val="22"/>
                <w:szCs w:val="22"/>
              </w:rPr>
            </w:pPr>
            <w:r>
              <w:rPr>
                <w:rFonts w:ascii="TheSansArabic SemiLight" w:hAnsi="TheSansArabic SemiLight" w:cs="TheSansArabic SemiLight"/>
                <w:noProof w:val="0"/>
                <w:color w:val="000000" w:themeColor="text1"/>
                <w:sz w:val="22"/>
                <w:szCs w:val="22"/>
              </w:rPr>
              <w:t>-</w:t>
            </w:r>
          </w:p>
        </w:tc>
        <w:tc>
          <w:tcPr>
            <w:tcW w:w="881" w:type="dxa"/>
          </w:tcPr>
          <w:p w14:paraId="572703A7"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themeColor="text1"/>
                <w:sz w:val="22"/>
                <w:szCs w:val="22"/>
              </w:rPr>
              <w:t>59535</w:t>
            </w:r>
          </w:p>
        </w:tc>
      </w:tr>
      <w:tr w:rsidR="00163DDB" w:rsidRPr="00153D05" w14:paraId="42311DB2" w14:textId="77777777" w:rsidTr="001E13E5">
        <w:tc>
          <w:tcPr>
            <w:tcW w:w="1162" w:type="dxa"/>
          </w:tcPr>
          <w:p w14:paraId="583ECC26" w14:textId="027E2A2D" w:rsidR="00163DDB" w:rsidRPr="00153D05" w:rsidRDefault="00AB193E" w:rsidP="00A23BBE">
            <w:pPr>
              <w:bidi w:val="0"/>
              <w:spacing w:line="360" w:lineRule="auto"/>
              <w:rPr>
                <w:rFonts w:ascii="TheSansArabic SemiLight" w:hAnsi="TheSansArabic SemiLight" w:cs="TheSansArabic SemiLight"/>
                <w:noProof w:val="0"/>
                <w:color w:val="4472C4" w:themeColor="accent5"/>
                <w:sz w:val="22"/>
                <w:szCs w:val="22"/>
              </w:rPr>
            </w:pPr>
            <w:r w:rsidRPr="00F66D21">
              <w:rPr>
                <w:rFonts w:ascii="TheSansArabic SemiLight" w:hAnsi="TheSansArabic SemiLight" w:cs="TheSansArabic SemiLight"/>
                <w:noProof w:val="0"/>
                <w:sz w:val="22"/>
                <w:szCs w:val="22"/>
              </w:rPr>
              <w:t>3 credits</w:t>
            </w:r>
          </w:p>
        </w:tc>
        <w:tc>
          <w:tcPr>
            <w:tcW w:w="6818" w:type="dxa"/>
          </w:tcPr>
          <w:p w14:paraId="7C2AAEFC" w14:textId="5C0094F9" w:rsidR="00163DDB" w:rsidRPr="00F66D21" w:rsidRDefault="00382217" w:rsidP="00A23BBE">
            <w:pPr>
              <w:bidi w:val="0"/>
              <w:spacing w:line="360" w:lineRule="auto"/>
              <w:rPr>
                <w:rFonts w:ascii="TheSansArabic SemiLight" w:hAnsi="TheSansArabic SemiLight" w:cs="TheSansArabic SemiLight"/>
                <w:noProof w:val="0"/>
                <w:sz w:val="22"/>
                <w:szCs w:val="22"/>
              </w:rPr>
            </w:pPr>
            <w:r w:rsidRPr="00F66D21">
              <w:rPr>
                <w:rFonts w:ascii="TheSansArabic SemiLight" w:hAnsi="TheSansArabic SemiLight" w:cs="TheSansArabic SemiLight"/>
                <w:noProof w:val="0"/>
                <w:sz w:val="22"/>
                <w:szCs w:val="22"/>
              </w:rPr>
              <w:t xml:space="preserve">Advanced Qualitative Methods for Research on Diversity, </w:t>
            </w:r>
            <w:proofErr w:type="gramStart"/>
            <w:r w:rsidRPr="00F66D21">
              <w:rPr>
                <w:rFonts w:ascii="TheSansArabic SemiLight" w:hAnsi="TheSansArabic SemiLight" w:cs="TheSansArabic SemiLight"/>
                <w:noProof w:val="0"/>
                <w:sz w:val="22"/>
                <w:szCs w:val="22"/>
              </w:rPr>
              <w:t>Gender</w:t>
            </w:r>
            <w:proofErr w:type="gramEnd"/>
            <w:r w:rsidRPr="00F66D21">
              <w:rPr>
                <w:rFonts w:ascii="TheSansArabic SemiLight" w:hAnsi="TheSansArabic SemiLight" w:cs="TheSansArabic SemiLight"/>
                <w:noProof w:val="0"/>
                <w:sz w:val="22"/>
                <w:szCs w:val="22"/>
              </w:rPr>
              <w:t xml:space="preserve"> and Conflict </w:t>
            </w:r>
          </w:p>
        </w:tc>
        <w:tc>
          <w:tcPr>
            <w:tcW w:w="290" w:type="dxa"/>
          </w:tcPr>
          <w:p w14:paraId="0C87E9F1" w14:textId="238C1347" w:rsidR="00163DDB" w:rsidRPr="00F66D21" w:rsidRDefault="00DE5498" w:rsidP="00A23BBE">
            <w:pPr>
              <w:bidi w:val="0"/>
              <w:spacing w:line="360" w:lineRule="auto"/>
              <w:rPr>
                <w:rFonts w:ascii="TheSansArabic SemiLight" w:hAnsi="TheSansArabic SemiLight" w:cs="TheSansArabic SemiLight"/>
                <w:noProof w:val="0"/>
                <w:sz w:val="22"/>
                <w:szCs w:val="22"/>
              </w:rPr>
            </w:pPr>
            <w:r>
              <w:rPr>
                <w:rFonts w:ascii="TheSansArabic SemiLight" w:hAnsi="TheSansArabic SemiLight" w:cs="TheSansArabic SemiLight"/>
                <w:noProof w:val="0"/>
                <w:sz w:val="22"/>
                <w:szCs w:val="22"/>
              </w:rPr>
              <w:t>-</w:t>
            </w:r>
          </w:p>
        </w:tc>
        <w:tc>
          <w:tcPr>
            <w:tcW w:w="881" w:type="dxa"/>
          </w:tcPr>
          <w:p w14:paraId="552687B5" w14:textId="675F7BDB" w:rsidR="00163DDB" w:rsidRPr="00F66D21" w:rsidRDefault="00AB193E" w:rsidP="00A23BBE">
            <w:pPr>
              <w:bidi w:val="0"/>
              <w:spacing w:line="360" w:lineRule="auto"/>
              <w:rPr>
                <w:rFonts w:ascii="TheSansArabic SemiLight" w:hAnsi="TheSansArabic SemiLight" w:cs="TheSansArabic SemiLight"/>
                <w:noProof w:val="0"/>
                <w:sz w:val="22"/>
                <w:szCs w:val="22"/>
              </w:rPr>
            </w:pPr>
            <w:r w:rsidRPr="00F66D21">
              <w:rPr>
                <w:rFonts w:ascii="TheSansArabic SemiLight" w:hAnsi="TheSansArabic SemiLight" w:cs="TheSansArabic SemiLight"/>
                <w:noProof w:val="0"/>
                <w:sz w:val="22"/>
                <w:szCs w:val="22"/>
              </w:rPr>
              <w:t>547</w:t>
            </w:r>
            <w:r w:rsidR="00821B27" w:rsidRPr="00F66D21">
              <w:rPr>
                <w:rFonts w:ascii="TheSansArabic SemiLight" w:hAnsi="TheSansArabic SemiLight" w:cs="TheSansArabic SemiLight" w:hint="cs"/>
                <w:noProof w:val="0"/>
                <w:sz w:val="22"/>
                <w:szCs w:val="22"/>
                <w:rtl/>
              </w:rPr>
              <w:t>24</w:t>
            </w:r>
          </w:p>
        </w:tc>
      </w:tr>
    </w:tbl>
    <w:p w14:paraId="5FF2B77C" w14:textId="77777777" w:rsidR="00B46383" w:rsidRPr="00153D05" w:rsidRDefault="00B46383" w:rsidP="00B46383">
      <w:pPr>
        <w:bidi w:val="0"/>
        <w:textAlignment w:val="baseline"/>
        <w:rPr>
          <w:rFonts w:ascii="TheSansArabic SemiLight" w:hAnsi="TheSansArabic SemiLight" w:cs="TheSansArabic SemiLight"/>
          <w:noProof w:val="0"/>
          <w:color w:val="4472C4" w:themeColor="accent5"/>
          <w:sz w:val="22"/>
          <w:szCs w:val="22"/>
        </w:rPr>
      </w:pPr>
    </w:p>
    <w:p w14:paraId="507C1ADF" w14:textId="77777777" w:rsidR="005F6E17" w:rsidRPr="00F62DD6" w:rsidRDefault="005F6E17" w:rsidP="005F6E17">
      <w:pPr>
        <w:bidi w:val="0"/>
        <w:textAlignment w:val="baseline"/>
        <w:rPr>
          <w:rFonts w:ascii="TheSansArabic SemiLight" w:hAnsi="TheSansArabic SemiLight" w:cs="TheSansArabic SemiLight"/>
          <w:b/>
          <w:bCs/>
          <w:noProof w:val="0"/>
          <w:color w:val="000000" w:themeColor="text1"/>
          <w:sz w:val="22"/>
          <w:szCs w:val="22"/>
        </w:rPr>
      </w:pPr>
    </w:p>
    <w:p w14:paraId="441FBF3E" w14:textId="7EFBF324" w:rsidR="005F6E17" w:rsidRPr="00A56EAC" w:rsidRDefault="005F6E17" w:rsidP="00A56EAC">
      <w:pPr>
        <w:pStyle w:val="a4"/>
        <w:numPr>
          <w:ilvl w:val="0"/>
          <w:numId w:val="4"/>
        </w:numPr>
        <w:bidi w:val="0"/>
        <w:textAlignment w:val="baseline"/>
        <w:rPr>
          <w:rFonts w:ascii="TheSansArabic SemiLight" w:hAnsi="TheSansArabic SemiLight" w:cs="TheSansArabic SemiLight"/>
          <w:b/>
          <w:bCs/>
          <w:noProof w:val="0"/>
          <w:color w:val="000000" w:themeColor="text1"/>
          <w:sz w:val="22"/>
          <w:szCs w:val="22"/>
        </w:rPr>
      </w:pPr>
      <w:r w:rsidRPr="00A56EAC">
        <w:rPr>
          <w:rFonts w:ascii="TheSansArabic SemiLight" w:hAnsi="TheSansArabic SemiLight" w:cs="TheSansArabic SemiLight"/>
          <w:noProof w:val="0"/>
          <w:color w:val="000000" w:themeColor="text1"/>
          <w:sz w:val="22"/>
          <w:szCs w:val="22"/>
          <w:u w:val="single"/>
        </w:rPr>
        <w:t>Workshops: 4 credits (choose two courses from the following</w:t>
      </w:r>
      <w:r w:rsidRPr="00A56EAC">
        <w:rPr>
          <w:rFonts w:ascii="TheSansArabic SemiLight" w:hAnsi="TheSansArabic SemiLight" w:cs="TheSansArabic SemiLight"/>
          <w:b/>
          <w:bCs/>
          <w:noProof w:val="0"/>
          <w:color w:val="000000" w:themeColor="text1"/>
          <w:sz w:val="22"/>
          <w:szCs w:val="22"/>
        </w:rPr>
        <w:t>)</w:t>
      </w:r>
    </w:p>
    <w:p w14:paraId="10F88C63" w14:textId="77777777" w:rsidR="005F6E17" w:rsidRPr="00F62DD6" w:rsidRDefault="005F6E17" w:rsidP="005F6E17">
      <w:pPr>
        <w:bidi w:val="0"/>
        <w:textAlignment w:val="baseline"/>
        <w:rPr>
          <w:rFonts w:ascii="TheSansArabic SemiLight" w:hAnsi="TheSansArabic SemiLight" w:cs="TheSansArabic SemiLight"/>
          <w:b/>
          <w:bCs/>
          <w:noProof w:val="0"/>
          <w:color w:val="000000" w:themeColor="text1"/>
          <w:sz w:val="22"/>
          <w:szCs w:val="22"/>
        </w:rPr>
      </w:pPr>
    </w:p>
    <w:tbl>
      <w:tblPr>
        <w:tblStyle w:val="a3"/>
        <w:bidiVisual/>
        <w:tblW w:w="9151"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6818"/>
        <w:gridCol w:w="290"/>
        <w:gridCol w:w="881"/>
      </w:tblGrid>
      <w:tr w:rsidR="005F6E17" w:rsidRPr="00F62DD6" w14:paraId="27D314D6" w14:textId="77777777" w:rsidTr="007E5380">
        <w:tc>
          <w:tcPr>
            <w:tcW w:w="1162" w:type="dxa"/>
          </w:tcPr>
          <w:p w14:paraId="2A2E63CB"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sz w:val="22"/>
                <w:szCs w:val="22"/>
              </w:rPr>
              <w:t>2 credits</w:t>
            </w:r>
          </w:p>
        </w:tc>
        <w:tc>
          <w:tcPr>
            <w:tcW w:w="6818" w:type="dxa"/>
          </w:tcPr>
          <w:p w14:paraId="50B73491" w14:textId="63B8AA83" w:rsidR="005F6E17" w:rsidRPr="00F62DD6" w:rsidRDefault="005F6E17" w:rsidP="00A23BBE">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themeColor="text1"/>
                <w:sz w:val="22"/>
                <w:szCs w:val="22"/>
              </w:rPr>
              <w:t>Effective Negotiation, Mediation and Conflict Resolution</w:t>
            </w:r>
          </w:p>
        </w:tc>
        <w:tc>
          <w:tcPr>
            <w:tcW w:w="290" w:type="dxa"/>
          </w:tcPr>
          <w:p w14:paraId="1F688601" w14:textId="77777777" w:rsidR="005F6E17" w:rsidRPr="00F62DD6" w:rsidRDefault="005F6E17" w:rsidP="00A23BB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881" w:type="dxa"/>
          </w:tcPr>
          <w:p w14:paraId="07E99A5A"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sz w:val="22"/>
                <w:szCs w:val="22"/>
              </w:rPr>
              <w:t>54714</w:t>
            </w:r>
          </w:p>
        </w:tc>
      </w:tr>
      <w:tr w:rsidR="007E5380" w:rsidRPr="00F62DD6" w14:paraId="427A31D2" w14:textId="77777777" w:rsidTr="007E5380">
        <w:tc>
          <w:tcPr>
            <w:tcW w:w="1162" w:type="dxa"/>
          </w:tcPr>
          <w:p w14:paraId="445F3728" w14:textId="77777777" w:rsidR="007E5380" w:rsidRDefault="007E5380" w:rsidP="00A23BBE">
            <w:pPr>
              <w:bidi w:val="0"/>
              <w:spacing w:line="360" w:lineRule="auto"/>
              <w:rPr>
                <w:rFonts w:ascii="TheSansArabic SemiLight" w:hAnsi="TheSansArabic SemiLight" w:cs="TheSansArabic SemiLight"/>
                <w:noProof w:val="0"/>
                <w:color w:val="000000"/>
                <w:sz w:val="22"/>
                <w:szCs w:val="22"/>
              </w:rPr>
            </w:pPr>
            <w:r>
              <w:rPr>
                <w:rFonts w:ascii="TheSansArabic SemiLight" w:hAnsi="TheSansArabic SemiLight" w:cs="TheSansArabic SemiLight"/>
                <w:noProof w:val="0"/>
                <w:color w:val="000000"/>
                <w:sz w:val="22"/>
                <w:szCs w:val="22"/>
              </w:rPr>
              <w:t xml:space="preserve">2 credits </w:t>
            </w:r>
          </w:p>
          <w:p w14:paraId="41356B9D" w14:textId="77777777" w:rsidR="00DE5498" w:rsidRDefault="00DE5498" w:rsidP="00DE5498">
            <w:pPr>
              <w:bidi w:val="0"/>
              <w:spacing w:line="360" w:lineRule="auto"/>
              <w:rPr>
                <w:rFonts w:ascii="TheSansArabic SemiLight" w:hAnsi="TheSansArabic SemiLight" w:cs="TheSansArabic SemiLight"/>
                <w:noProof w:val="0"/>
                <w:color w:val="000000"/>
                <w:sz w:val="22"/>
                <w:szCs w:val="22"/>
              </w:rPr>
            </w:pPr>
          </w:p>
          <w:p w14:paraId="58261EB1" w14:textId="77777777" w:rsidR="00DE5498" w:rsidRDefault="00DE5498" w:rsidP="00DE5498">
            <w:pPr>
              <w:bidi w:val="0"/>
              <w:spacing w:line="360" w:lineRule="auto"/>
              <w:rPr>
                <w:rFonts w:ascii="TheSansArabic SemiLight" w:hAnsi="TheSansArabic SemiLight" w:cs="TheSansArabic SemiLight"/>
                <w:noProof w:val="0"/>
                <w:color w:val="000000"/>
                <w:sz w:val="22"/>
                <w:szCs w:val="22"/>
              </w:rPr>
            </w:pPr>
            <w:r>
              <w:rPr>
                <w:rFonts w:ascii="TheSansArabic SemiLight" w:hAnsi="TheSansArabic SemiLight" w:cs="TheSansArabic SemiLight"/>
                <w:noProof w:val="0"/>
                <w:color w:val="000000"/>
                <w:sz w:val="22"/>
                <w:szCs w:val="22"/>
              </w:rPr>
              <w:t>2 credits</w:t>
            </w:r>
          </w:p>
          <w:p w14:paraId="205EC99C" w14:textId="21BF7E15" w:rsidR="00DE5498" w:rsidRPr="00F62DD6" w:rsidRDefault="00DE5498" w:rsidP="00DE5498">
            <w:pPr>
              <w:bidi w:val="0"/>
              <w:spacing w:line="360" w:lineRule="auto"/>
              <w:rPr>
                <w:rFonts w:ascii="TheSansArabic SemiLight" w:hAnsi="TheSansArabic SemiLight" w:cs="TheSansArabic SemiLight"/>
                <w:noProof w:val="0"/>
                <w:color w:val="000000"/>
                <w:sz w:val="22"/>
                <w:szCs w:val="22"/>
              </w:rPr>
            </w:pPr>
            <w:r>
              <w:rPr>
                <w:rFonts w:ascii="TheSansArabic SemiLight" w:hAnsi="TheSansArabic SemiLight" w:cs="TheSansArabic SemiLight"/>
                <w:noProof w:val="0"/>
                <w:color w:val="000000"/>
                <w:sz w:val="22"/>
                <w:szCs w:val="22"/>
              </w:rPr>
              <w:t>2 credits</w:t>
            </w:r>
          </w:p>
        </w:tc>
        <w:tc>
          <w:tcPr>
            <w:tcW w:w="6818" w:type="dxa"/>
          </w:tcPr>
          <w:p w14:paraId="3E31639A" w14:textId="77777777" w:rsidR="007E5380" w:rsidRDefault="007E5380" w:rsidP="00A23BBE">
            <w:pPr>
              <w:bidi w:val="0"/>
              <w:spacing w:line="360" w:lineRule="auto"/>
              <w:rPr>
                <w:rFonts w:ascii="TheSansArabic SemiLight" w:hAnsi="TheSansArabic SemiLight" w:cs="TheSansArabic SemiLight"/>
                <w:color w:val="222222"/>
                <w:sz w:val="22"/>
                <w:szCs w:val="22"/>
                <w:shd w:val="clear" w:color="auto" w:fill="FFFFFF"/>
              </w:rPr>
            </w:pPr>
            <w:r w:rsidRPr="00DE5498">
              <w:rPr>
                <w:rFonts w:ascii="TheSansArabic SemiLight" w:hAnsi="TheSansArabic SemiLight" w:cs="TheSansArabic SemiLight"/>
                <w:color w:val="222222"/>
                <w:sz w:val="22"/>
                <w:szCs w:val="22"/>
                <w:shd w:val="clear" w:color="auto" w:fill="FFFFFF"/>
              </w:rPr>
              <w:t>Diplomacy in Practice: Simulating Middle East Diplomacy and Negotiations</w:t>
            </w:r>
          </w:p>
          <w:p w14:paraId="493913D7" w14:textId="77777777" w:rsidR="00DE5498" w:rsidRDefault="00DE5498" w:rsidP="00DE5498">
            <w:pPr>
              <w:bidi w:val="0"/>
              <w:spacing w:line="360" w:lineRule="auto"/>
              <w:rPr>
                <w:rFonts w:ascii="TheSansArabic SemiLight" w:hAnsi="TheSansArabic SemiLight" w:cs="TheSansArabic SemiLight"/>
                <w:noProof w:val="0"/>
                <w:color w:val="000000" w:themeColor="text1"/>
                <w:sz w:val="22"/>
                <w:szCs w:val="22"/>
              </w:rPr>
            </w:pPr>
            <w:r w:rsidRPr="00DE5498">
              <w:rPr>
                <w:rFonts w:ascii="TheSansArabic SemiLight" w:hAnsi="TheSansArabic SemiLight" w:cs="TheSansArabic SemiLight"/>
                <w:noProof w:val="0"/>
                <w:color w:val="000000" w:themeColor="text1"/>
                <w:sz w:val="22"/>
                <w:szCs w:val="22"/>
              </w:rPr>
              <w:t>Reporting News in Conflict Zones, Training and Practice</w:t>
            </w:r>
          </w:p>
          <w:p w14:paraId="6F6939E4" w14:textId="68FACA09" w:rsidR="00DE5498" w:rsidRPr="00DE5498" w:rsidRDefault="00DE5498" w:rsidP="00DE5498">
            <w:pPr>
              <w:bidi w:val="0"/>
              <w:spacing w:line="360" w:lineRule="auto"/>
              <w:rPr>
                <w:rFonts w:ascii="TheSansArabic SemiLight" w:hAnsi="TheSansArabic SemiLight" w:cs="TheSansArabic SemiLight"/>
                <w:noProof w:val="0"/>
                <w:color w:val="000000" w:themeColor="text1"/>
                <w:sz w:val="22"/>
                <w:szCs w:val="22"/>
              </w:rPr>
            </w:pPr>
            <w:r w:rsidRPr="00DE5498">
              <w:rPr>
                <w:rFonts w:ascii="TheSansArabic SemiLight" w:hAnsi="TheSansArabic SemiLight" w:cs="TheSansArabic SemiLight"/>
                <w:noProof w:val="0"/>
                <w:color w:val="000000" w:themeColor="text1"/>
                <w:sz w:val="22"/>
                <w:szCs w:val="22"/>
              </w:rPr>
              <w:lastRenderedPageBreak/>
              <w:t>Between Conflict and Dialogue: An Active Journey Through Jerusalem</w:t>
            </w:r>
          </w:p>
        </w:tc>
        <w:tc>
          <w:tcPr>
            <w:tcW w:w="290" w:type="dxa"/>
          </w:tcPr>
          <w:p w14:paraId="3E11DADA" w14:textId="77777777" w:rsidR="007E5380" w:rsidRDefault="007E5380" w:rsidP="007E5380">
            <w:pPr>
              <w:bidi w:val="0"/>
              <w:spacing w:line="360" w:lineRule="auto"/>
              <w:rPr>
                <w:rFonts w:ascii="TheSansArabic SemiLight" w:hAnsi="TheSansArabic SemiLight" w:cs="TheSansArabic SemiLight"/>
                <w:sz w:val="22"/>
                <w:szCs w:val="22"/>
              </w:rPr>
            </w:pPr>
            <w:r w:rsidRPr="007E5380">
              <w:rPr>
                <w:rFonts w:ascii="TheSansArabic SemiLight" w:hAnsi="TheSansArabic SemiLight" w:cs="TheSansArabic SemiLight"/>
                <w:sz w:val="22"/>
                <w:szCs w:val="22"/>
              </w:rPr>
              <w:lastRenderedPageBreak/>
              <w:t>-</w:t>
            </w:r>
          </w:p>
          <w:p w14:paraId="4B62D06B" w14:textId="77777777" w:rsidR="00DE5498" w:rsidRDefault="00DE5498" w:rsidP="00DE5498">
            <w:pPr>
              <w:bidi w:val="0"/>
              <w:spacing w:line="360" w:lineRule="auto"/>
              <w:rPr>
                <w:rFonts w:ascii="TheSansArabic SemiLight" w:hAnsi="TheSansArabic SemiLight" w:cs="TheSansArabic SemiLight"/>
                <w:sz w:val="22"/>
                <w:szCs w:val="22"/>
              </w:rPr>
            </w:pPr>
          </w:p>
          <w:p w14:paraId="79DDECA2" w14:textId="77777777" w:rsidR="00DE5498" w:rsidRDefault="00DE5498" w:rsidP="00DE5498">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p w14:paraId="32DEBFF6" w14:textId="51CBF351" w:rsidR="00DE5498" w:rsidRPr="007E5380" w:rsidRDefault="00DE5498" w:rsidP="00DE5498">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881" w:type="dxa"/>
          </w:tcPr>
          <w:p w14:paraId="28BDBA94" w14:textId="77777777" w:rsidR="007E5380" w:rsidRDefault="00F66D21" w:rsidP="00A23BB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54733</w:t>
            </w:r>
          </w:p>
          <w:p w14:paraId="7DDA905E" w14:textId="77777777" w:rsidR="00DE5498" w:rsidRDefault="00DE5498" w:rsidP="00DE5498">
            <w:pPr>
              <w:bidi w:val="0"/>
              <w:spacing w:line="360" w:lineRule="auto"/>
              <w:rPr>
                <w:rFonts w:ascii="TheSansArabic SemiLight" w:hAnsi="TheSansArabic SemiLight" w:cs="TheSansArabic SemiLight"/>
                <w:sz w:val="22"/>
                <w:szCs w:val="22"/>
              </w:rPr>
            </w:pPr>
          </w:p>
          <w:p w14:paraId="7D7EF525" w14:textId="77777777" w:rsidR="00DE5498" w:rsidRDefault="00DE5498" w:rsidP="00DE5498">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54730</w:t>
            </w:r>
          </w:p>
          <w:p w14:paraId="26771C02" w14:textId="3E20A2C4" w:rsidR="00DE5498" w:rsidRPr="00F62DD6" w:rsidRDefault="00DE5498" w:rsidP="00DE5498">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54725</w:t>
            </w:r>
          </w:p>
        </w:tc>
      </w:tr>
    </w:tbl>
    <w:p w14:paraId="122E42F3" w14:textId="4A54B535" w:rsidR="005F6E17" w:rsidRPr="00DE5498" w:rsidRDefault="005F6E17" w:rsidP="00DE5498">
      <w:pPr>
        <w:bidi w:val="0"/>
        <w:textAlignment w:val="baseline"/>
        <w:rPr>
          <w:rFonts w:ascii="TheSansArabic SemiLight" w:hAnsi="TheSansArabic SemiLight" w:cs="TheSansArabic SemiLight"/>
          <w:noProof w:val="0"/>
          <w:color w:val="000000"/>
          <w:sz w:val="22"/>
          <w:szCs w:val="22"/>
        </w:rPr>
      </w:pPr>
      <w:bookmarkStart w:id="1" w:name="5470613"/>
      <w:r w:rsidRPr="00F62DD6">
        <w:rPr>
          <w:rFonts w:ascii="TheSansArabic SemiLight" w:hAnsi="TheSansArabic SemiLight" w:cs="TheSansArabic SemiLight"/>
          <w:noProof w:val="0"/>
          <w:color w:val="000000"/>
          <w:sz w:val="22"/>
          <w:szCs w:val="22"/>
        </w:rPr>
        <w:tab/>
        <w:t xml:space="preserve"> </w:t>
      </w:r>
    </w:p>
    <w:p w14:paraId="572D2DE5" w14:textId="70E5186D" w:rsidR="00F720B2" w:rsidRPr="00A56EAC" w:rsidRDefault="00A56EAC" w:rsidP="005F6E17">
      <w:pPr>
        <w:bidi w:val="0"/>
        <w:contextualSpacing/>
        <w:textAlignment w:val="baseline"/>
        <w:rPr>
          <w:rFonts w:ascii="TheSansArabic SemiLight" w:hAnsi="TheSansArabic SemiLight" w:cs="TheSansArabic SemiLight"/>
          <w:b/>
          <w:bCs/>
          <w:noProof w:val="0"/>
          <w:color w:val="0070C0"/>
          <w:sz w:val="32"/>
          <w:szCs w:val="32"/>
          <w:u w:val="single"/>
        </w:rPr>
      </w:pPr>
      <w:r w:rsidRPr="00A56EAC">
        <w:rPr>
          <w:rFonts w:ascii="TheSansArabic SemiLight" w:hAnsi="TheSansArabic SemiLight" w:cs="TheSansArabic SemiLight"/>
          <w:b/>
          <w:bCs/>
          <w:noProof w:val="0"/>
          <w:color w:val="0070C0"/>
          <w:sz w:val="32"/>
          <w:szCs w:val="32"/>
          <w:u w:val="single"/>
        </w:rPr>
        <w:t>B</w:t>
      </w:r>
      <w:r w:rsidR="005F6E17" w:rsidRPr="00A56EAC">
        <w:rPr>
          <w:rFonts w:ascii="TheSansArabic SemiLight" w:hAnsi="TheSansArabic SemiLight" w:cs="TheSansArabic SemiLight"/>
          <w:b/>
          <w:bCs/>
          <w:noProof w:val="0"/>
          <w:color w:val="0070C0"/>
          <w:sz w:val="32"/>
          <w:szCs w:val="32"/>
          <w:u w:val="single"/>
        </w:rPr>
        <w:t>. Elective Courses</w:t>
      </w:r>
    </w:p>
    <w:p w14:paraId="1BF28623" w14:textId="1B77E4DA" w:rsidR="00247928" w:rsidRPr="00C27BC0" w:rsidRDefault="00247928" w:rsidP="00E67D54">
      <w:pPr>
        <w:bidi w:val="0"/>
        <w:textAlignment w:val="baseline"/>
        <w:rPr>
          <w:rFonts w:ascii="TheSansArabic SemiLight" w:hAnsi="TheSansArabic SemiLight" w:cs="TheSansArabic SemiLight"/>
          <w:noProof w:val="0"/>
          <w:color w:val="000000" w:themeColor="text1"/>
          <w:sz w:val="22"/>
          <w:szCs w:val="22"/>
        </w:rPr>
      </w:pPr>
      <w:r w:rsidRPr="00247928">
        <w:rPr>
          <w:rFonts w:cs="Times New Roman"/>
          <w:b/>
          <w:bCs/>
          <w:noProof w:val="0"/>
          <w:color w:val="000000"/>
        </w:rPr>
        <w:br/>
      </w:r>
      <w:r w:rsidRPr="00247928">
        <w:rPr>
          <w:rFonts w:ascii="TheSansArabic SemiLight" w:hAnsi="TheSansArabic SemiLight" w:cs="TheSansArabic SemiLight"/>
          <w:b/>
          <w:bCs/>
          <w:noProof w:val="0"/>
          <w:color w:val="000000" w:themeColor="text1"/>
          <w:sz w:val="22"/>
          <w:szCs w:val="22"/>
        </w:rPr>
        <w:t>ELECTIVE COURSES</w:t>
      </w:r>
      <w:r w:rsidR="00C54847" w:rsidRPr="00C27BC0">
        <w:rPr>
          <w:rFonts w:ascii="TheSansArabic SemiLight" w:hAnsi="TheSansArabic SemiLight" w:cs="TheSansArabic SemiLight"/>
          <w:noProof w:val="0"/>
          <w:color w:val="000000" w:themeColor="text1"/>
          <w:sz w:val="22"/>
          <w:szCs w:val="22"/>
        </w:rPr>
        <w:t>:</w:t>
      </w:r>
      <w:r w:rsidRPr="00247928">
        <w:rPr>
          <w:rFonts w:ascii="TheSansArabic SemiLight" w:hAnsi="TheSansArabic SemiLight" w:cs="TheSansArabic SemiLight"/>
          <w:noProof w:val="0"/>
          <w:color w:val="000000" w:themeColor="text1"/>
          <w:sz w:val="22"/>
          <w:szCs w:val="22"/>
        </w:rPr>
        <w:t xml:space="preserve"> </w:t>
      </w:r>
      <w:r w:rsidR="00E67D54">
        <w:rPr>
          <w:rFonts w:ascii="TheSansArabic SemiLight" w:hAnsi="TheSansArabic SemiLight" w:cs="TheSansArabic SemiLight"/>
          <w:noProof w:val="0"/>
          <w:color w:val="000000" w:themeColor="text1"/>
          <w:sz w:val="22"/>
          <w:szCs w:val="22"/>
          <w:lang w:val="en-GB"/>
        </w:rPr>
        <w:t xml:space="preserve">Please take </w:t>
      </w:r>
      <w:r w:rsidRPr="00247928">
        <w:rPr>
          <w:rFonts w:ascii="TheSansArabic SemiLight" w:hAnsi="TheSansArabic SemiLight" w:cs="TheSansArabic SemiLight"/>
          <w:noProof w:val="0"/>
          <w:color w:val="000000" w:themeColor="text1"/>
          <w:sz w:val="22"/>
          <w:szCs w:val="22"/>
        </w:rPr>
        <w:t>10-12 CREDITS</w:t>
      </w:r>
      <w:r w:rsidR="00932798" w:rsidRPr="00C27BC0">
        <w:rPr>
          <w:rFonts w:ascii="TheSansArabic SemiLight" w:hAnsi="TheSansArabic SemiLight" w:cs="TheSansArabic SemiLight"/>
          <w:noProof w:val="0"/>
          <w:color w:val="000000" w:themeColor="text1"/>
          <w:sz w:val="22"/>
          <w:szCs w:val="22"/>
        </w:rPr>
        <w:t xml:space="preserve"> </w:t>
      </w:r>
      <w:r w:rsidR="00E67D54">
        <w:rPr>
          <w:rFonts w:ascii="TheSansArabic SemiLight" w:hAnsi="TheSansArabic SemiLight" w:cs="TheSansArabic SemiLight"/>
          <w:noProof w:val="0"/>
          <w:color w:val="000000" w:themeColor="text1"/>
          <w:sz w:val="22"/>
          <w:szCs w:val="22"/>
        </w:rPr>
        <w:t xml:space="preserve">to complete to 36 credits. </w:t>
      </w:r>
    </w:p>
    <w:p w14:paraId="1977E83D" w14:textId="720B85D0" w:rsidR="001B1020" w:rsidRDefault="00A56EAC" w:rsidP="007F79D4">
      <w:pPr>
        <w:bidi w:val="0"/>
        <w:textAlignment w:val="baseline"/>
        <w:rPr>
          <w:rFonts w:ascii="TheSansArabic SemiLight" w:hAnsi="TheSansArabic SemiLight" w:cs="TheSansArabic SemiLight"/>
          <w:noProof w:val="0"/>
          <w:color w:val="000000" w:themeColor="text1"/>
          <w:sz w:val="22"/>
          <w:szCs w:val="22"/>
        </w:rPr>
      </w:pPr>
      <w:r>
        <w:rPr>
          <w:rFonts w:ascii="TheSansArabic SemiLight" w:hAnsi="TheSansArabic SemiLight" w:cs="TheSansArabic SemiLight"/>
          <w:noProof w:val="0"/>
          <w:color w:val="000000" w:themeColor="text1"/>
          <w:sz w:val="22"/>
          <w:szCs w:val="22"/>
        </w:rPr>
        <w:t xml:space="preserve">You can elect </w:t>
      </w:r>
      <w:r w:rsidR="00E67D54">
        <w:rPr>
          <w:rFonts w:ascii="TheSansArabic SemiLight" w:hAnsi="TheSansArabic SemiLight" w:cs="TheSansArabic SemiLight"/>
          <w:noProof w:val="0"/>
          <w:color w:val="000000" w:themeColor="text1"/>
          <w:sz w:val="22"/>
          <w:szCs w:val="22"/>
        </w:rPr>
        <w:t xml:space="preserve">courses from any of the clusters below. You can take as electives courses from the Core Courses, Research </w:t>
      </w:r>
      <w:proofErr w:type="gramStart"/>
      <w:r w:rsidR="00E67D54">
        <w:rPr>
          <w:rFonts w:ascii="TheSansArabic SemiLight" w:hAnsi="TheSansArabic SemiLight" w:cs="TheSansArabic SemiLight"/>
          <w:noProof w:val="0"/>
          <w:color w:val="000000" w:themeColor="text1"/>
          <w:sz w:val="22"/>
          <w:szCs w:val="22"/>
        </w:rPr>
        <w:t>Methods</w:t>
      </w:r>
      <w:proofErr w:type="gramEnd"/>
      <w:r w:rsidR="00E67D54">
        <w:rPr>
          <w:rFonts w:ascii="TheSansArabic SemiLight" w:hAnsi="TheSansArabic SemiLight" w:cs="TheSansArabic SemiLight"/>
          <w:noProof w:val="0"/>
          <w:color w:val="000000" w:themeColor="text1"/>
          <w:sz w:val="22"/>
          <w:szCs w:val="22"/>
        </w:rPr>
        <w:t xml:space="preserve"> and Workshops categories above that you have not chosen to take as mandatory. </w:t>
      </w:r>
    </w:p>
    <w:p w14:paraId="25422C28" w14:textId="77777777" w:rsidR="00C80486" w:rsidRDefault="00C80486" w:rsidP="00C80486">
      <w:pPr>
        <w:bidi w:val="0"/>
        <w:textAlignment w:val="baseline"/>
        <w:rPr>
          <w:rFonts w:ascii="TheSansArabic SemiLight" w:hAnsi="TheSansArabic SemiLight" w:cs="TheSansArabic SemiLight"/>
          <w:noProof w:val="0"/>
          <w:color w:val="000000" w:themeColor="text1"/>
          <w:sz w:val="22"/>
          <w:szCs w:val="22"/>
        </w:rPr>
      </w:pPr>
    </w:p>
    <w:p w14:paraId="7B50E0DB" w14:textId="77777777" w:rsidR="00B263B5" w:rsidRPr="007F79D4" w:rsidRDefault="00B263B5" w:rsidP="00B263B5">
      <w:pPr>
        <w:bidi w:val="0"/>
        <w:textAlignment w:val="baseline"/>
        <w:rPr>
          <w:rFonts w:ascii="TheSansArabic SemiLight" w:hAnsi="TheSansArabic SemiLight" w:cs="TheSansArabic SemiLight"/>
          <w:noProof w:val="0"/>
          <w:color w:val="000000" w:themeColor="text1"/>
          <w:sz w:val="22"/>
          <w:szCs w:val="22"/>
        </w:rPr>
      </w:pPr>
    </w:p>
    <w:p w14:paraId="6827D6C6" w14:textId="033A0303" w:rsidR="005F6E17" w:rsidRDefault="005F6E17" w:rsidP="001B1020">
      <w:pPr>
        <w:bidi w:val="0"/>
        <w:textAlignment w:val="baseline"/>
        <w:rPr>
          <w:rFonts w:ascii="TheSansArabic SemiLight" w:hAnsi="TheSansArabic SemiLight" w:cs="TheSansArabic SemiLight"/>
          <w:b/>
          <w:bCs/>
          <w:noProof w:val="0"/>
          <w:color w:val="000000"/>
          <w:sz w:val="22"/>
          <w:szCs w:val="22"/>
        </w:rPr>
      </w:pPr>
      <w:r w:rsidRPr="00F62DD6">
        <w:rPr>
          <w:rFonts w:ascii="TheSansArabic SemiLight" w:hAnsi="TheSansArabic SemiLight" w:cs="TheSansArabic SemiLight"/>
          <w:b/>
          <w:bCs/>
          <w:noProof w:val="0"/>
          <w:color w:val="000000"/>
          <w:sz w:val="22"/>
          <w:szCs w:val="22"/>
        </w:rPr>
        <w:t xml:space="preserve">Conflict </w:t>
      </w:r>
      <w:r w:rsidR="00B263B5">
        <w:rPr>
          <w:rFonts w:ascii="TheSansArabic SemiLight" w:hAnsi="TheSansArabic SemiLight" w:cs="TheSansArabic SemiLight"/>
          <w:b/>
          <w:bCs/>
          <w:noProof w:val="0"/>
          <w:color w:val="000000"/>
          <w:sz w:val="22"/>
          <w:szCs w:val="22"/>
        </w:rPr>
        <w:t>R</w:t>
      </w:r>
      <w:r w:rsidRPr="00F62DD6">
        <w:rPr>
          <w:rFonts w:ascii="TheSansArabic SemiLight" w:hAnsi="TheSansArabic SemiLight" w:cs="TheSansArabic SemiLight"/>
          <w:b/>
          <w:bCs/>
          <w:noProof w:val="0"/>
          <w:color w:val="000000"/>
          <w:sz w:val="22"/>
          <w:szCs w:val="22"/>
        </w:rPr>
        <w:t xml:space="preserve">esolution </w:t>
      </w:r>
      <w:r w:rsidR="00B263B5">
        <w:rPr>
          <w:rFonts w:ascii="TheSansArabic SemiLight" w:hAnsi="TheSansArabic SemiLight" w:cs="TheSansArabic SemiLight"/>
          <w:b/>
          <w:bCs/>
          <w:noProof w:val="0"/>
          <w:color w:val="000000"/>
          <w:sz w:val="22"/>
          <w:szCs w:val="22"/>
        </w:rPr>
        <w:t>C</w:t>
      </w:r>
      <w:r w:rsidRPr="00F62DD6">
        <w:rPr>
          <w:rFonts w:ascii="TheSansArabic SemiLight" w:hAnsi="TheSansArabic SemiLight" w:cs="TheSansArabic SemiLight"/>
          <w:b/>
          <w:bCs/>
          <w:noProof w:val="0"/>
          <w:color w:val="000000"/>
          <w:sz w:val="22"/>
          <w:szCs w:val="22"/>
        </w:rPr>
        <w:t>luster</w:t>
      </w:r>
    </w:p>
    <w:p w14:paraId="5B67475D" w14:textId="77777777" w:rsidR="005F6E17" w:rsidRDefault="005F6E17" w:rsidP="005F6E17">
      <w:pPr>
        <w:bidi w:val="0"/>
        <w:textAlignment w:val="baseline"/>
        <w:rPr>
          <w:rFonts w:ascii="TheSansArabic SemiLight" w:hAnsi="TheSansArabic SemiLight" w:cs="TheSansArabic SemiLight"/>
          <w:b/>
          <w:bCs/>
          <w:noProof w:val="0"/>
          <w:color w:val="000000"/>
          <w:sz w:val="22"/>
          <w:szCs w:val="22"/>
        </w:rPr>
      </w:pPr>
    </w:p>
    <w:tbl>
      <w:tblPr>
        <w:tblStyle w:val="a3"/>
        <w:bidiVisual/>
        <w:tblW w:w="9194"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6779"/>
        <w:gridCol w:w="331"/>
        <w:gridCol w:w="924"/>
      </w:tblGrid>
      <w:tr w:rsidR="005F6E17" w:rsidRPr="00F62DD6" w14:paraId="4535D4E7" w14:textId="77777777" w:rsidTr="004B0A47">
        <w:tc>
          <w:tcPr>
            <w:tcW w:w="1160" w:type="dxa"/>
          </w:tcPr>
          <w:p w14:paraId="2429A808"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sz w:val="22"/>
                <w:szCs w:val="22"/>
              </w:rPr>
              <w:t>2 credits</w:t>
            </w:r>
          </w:p>
        </w:tc>
        <w:tc>
          <w:tcPr>
            <w:tcW w:w="6779" w:type="dxa"/>
          </w:tcPr>
          <w:p w14:paraId="6D200E4D" w14:textId="77777777" w:rsidR="005F6E17" w:rsidRPr="00F62DD6" w:rsidRDefault="005F6E17" w:rsidP="00A23BBE">
            <w:pPr>
              <w:bidi w:val="0"/>
              <w:textAlignment w:val="baseline"/>
              <w:rPr>
                <w:rFonts w:ascii="TheSansArabic SemiLight" w:eastAsia="Arial" w:hAnsi="TheSansArabic SemiLight" w:cs="TheSansArabic SemiLight"/>
                <w:noProof w:val="0"/>
                <w:color w:val="000000" w:themeColor="text1"/>
                <w:sz w:val="22"/>
                <w:szCs w:val="22"/>
              </w:rPr>
            </w:pPr>
            <w:r w:rsidRPr="00F62DD6">
              <w:rPr>
                <w:rFonts w:ascii="TheSansArabic SemiLight" w:eastAsia="Arial" w:hAnsi="TheSansArabic SemiLight" w:cs="TheSansArabic SemiLight"/>
                <w:noProof w:val="0"/>
                <w:color w:val="000000" w:themeColor="text1"/>
                <w:sz w:val="22"/>
                <w:szCs w:val="22"/>
              </w:rPr>
              <w:t xml:space="preserve">Propaganda Revisited: Political Persuasion in </w:t>
            </w:r>
          </w:p>
          <w:p w14:paraId="01D1802F"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sidRPr="00F62DD6">
              <w:rPr>
                <w:rFonts w:ascii="TheSansArabic SemiLight" w:eastAsia="Arial" w:hAnsi="TheSansArabic SemiLight" w:cs="TheSansArabic SemiLight"/>
                <w:noProof w:val="0"/>
                <w:color w:val="000000" w:themeColor="text1"/>
                <w:sz w:val="22"/>
                <w:szCs w:val="22"/>
              </w:rPr>
              <w:t xml:space="preserve"> Social Conflicts</w:t>
            </w:r>
          </w:p>
        </w:tc>
        <w:tc>
          <w:tcPr>
            <w:tcW w:w="331" w:type="dxa"/>
          </w:tcPr>
          <w:p w14:paraId="5D2F473D" w14:textId="77777777" w:rsidR="005F6E17" w:rsidRDefault="005F6E17" w:rsidP="00A23BB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4" w:type="dxa"/>
          </w:tcPr>
          <w:p w14:paraId="79CCE9E4"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sz w:val="22"/>
                <w:szCs w:val="22"/>
              </w:rPr>
              <w:t>50059</w:t>
            </w:r>
          </w:p>
        </w:tc>
      </w:tr>
      <w:tr w:rsidR="003E1DDE" w:rsidRPr="00F62DD6" w14:paraId="77E7890F" w14:textId="77777777" w:rsidTr="004B0A47">
        <w:tc>
          <w:tcPr>
            <w:tcW w:w="1160" w:type="dxa"/>
          </w:tcPr>
          <w:p w14:paraId="11E4F9DF" w14:textId="6FD1D102" w:rsidR="003E1DDE" w:rsidRPr="00F62DD6" w:rsidRDefault="003E1DDE" w:rsidP="00A23BBE">
            <w:pPr>
              <w:bidi w:val="0"/>
              <w:spacing w:line="360" w:lineRule="auto"/>
              <w:rPr>
                <w:rFonts w:ascii="TheSansArabic SemiLight" w:hAnsi="TheSansArabic SemiLight" w:cs="TheSansArabic SemiLight"/>
                <w:noProof w:val="0"/>
                <w:color w:val="000000"/>
                <w:sz w:val="22"/>
                <w:szCs w:val="22"/>
              </w:rPr>
            </w:pPr>
            <w:r>
              <w:rPr>
                <w:rFonts w:ascii="TheSansArabic SemiLight" w:hAnsi="TheSansArabic SemiLight" w:cs="TheSansArabic SemiLight"/>
                <w:noProof w:val="0"/>
                <w:color w:val="000000"/>
                <w:sz w:val="22"/>
                <w:szCs w:val="22"/>
              </w:rPr>
              <w:t>2 credits</w:t>
            </w:r>
          </w:p>
        </w:tc>
        <w:tc>
          <w:tcPr>
            <w:tcW w:w="6779" w:type="dxa"/>
          </w:tcPr>
          <w:p w14:paraId="18528926" w14:textId="031543D6" w:rsidR="003E1DDE" w:rsidRPr="00F62DD6" w:rsidRDefault="003E1DDE" w:rsidP="00A23BBE">
            <w:pPr>
              <w:bidi w:val="0"/>
              <w:textAlignment w:val="baseline"/>
              <w:rPr>
                <w:rFonts w:ascii="TheSansArabic SemiLight" w:eastAsia="Arial" w:hAnsi="TheSansArabic SemiLight" w:cs="TheSansArabic SemiLight"/>
                <w:noProof w:val="0"/>
                <w:color w:val="000000" w:themeColor="text1"/>
                <w:sz w:val="22"/>
                <w:szCs w:val="22"/>
              </w:rPr>
            </w:pPr>
            <w:r w:rsidRPr="003E1DDE">
              <w:rPr>
                <w:rFonts w:ascii="TheSansArabic SemiLight" w:hAnsi="TheSansArabic SemiLight" w:cs="TheSansArabic SemiLight"/>
                <w:noProof w:val="0"/>
                <w:color w:val="000000" w:themeColor="text1"/>
                <w:sz w:val="22"/>
                <w:szCs w:val="22"/>
              </w:rPr>
              <w:t>Digital Platforms and Physical Spaces of Diversity</w:t>
            </w:r>
          </w:p>
        </w:tc>
        <w:tc>
          <w:tcPr>
            <w:tcW w:w="331" w:type="dxa"/>
          </w:tcPr>
          <w:p w14:paraId="316445EE" w14:textId="44DB5544" w:rsidR="003E1DDE" w:rsidRDefault="003E1DDE" w:rsidP="00A23BB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4" w:type="dxa"/>
          </w:tcPr>
          <w:p w14:paraId="6EDB8E1B" w14:textId="6EA180E9" w:rsidR="003E1DDE" w:rsidRDefault="003E1DDE" w:rsidP="00A23BB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54726</w:t>
            </w:r>
          </w:p>
        </w:tc>
      </w:tr>
      <w:tr w:rsidR="005F6E17" w:rsidRPr="00F62DD6" w14:paraId="3448751C" w14:textId="77777777" w:rsidTr="004B0A47">
        <w:tc>
          <w:tcPr>
            <w:tcW w:w="1160" w:type="dxa"/>
          </w:tcPr>
          <w:p w14:paraId="0B83E222"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sz w:val="22"/>
                <w:szCs w:val="22"/>
              </w:rPr>
              <w:t>2 credits</w:t>
            </w:r>
          </w:p>
        </w:tc>
        <w:tc>
          <w:tcPr>
            <w:tcW w:w="6779" w:type="dxa"/>
          </w:tcPr>
          <w:p w14:paraId="5D86EA65" w14:textId="5EE4D6E9" w:rsidR="005F6E17" w:rsidRPr="007B48B2" w:rsidRDefault="005F6E17" w:rsidP="00A23BBE">
            <w:pPr>
              <w:bidi w:val="0"/>
              <w:spacing w:line="360" w:lineRule="auto"/>
              <w:rPr>
                <w:rFonts w:ascii="TheSansArabic SemiLight" w:eastAsia="Arial" w:hAnsi="TheSansArabic SemiLight" w:cs="TheSansArabic SemiLight"/>
                <w:noProof w:val="0"/>
                <w:color w:val="000000" w:themeColor="text1"/>
                <w:sz w:val="22"/>
                <w:szCs w:val="22"/>
                <w:rtl/>
              </w:rPr>
            </w:pPr>
            <w:r w:rsidRPr="00F62DD6">
              <w:rPr>
                <w:rFonts w:ascii="TheSansArabic SemiLight" w:eastAsia="Arial" w:hAnsi="TheSansArabic SemiLight" w:cs="TheSansArabic SemiLight"/>
                <w:noProof w:val="0"/>
                <w:color w:val="000000" w:themeColor="text1"/>
                <w:sz w:val="22"/>
                <w:szCs w:val="22"/>
              </w:rPr>
              <w:t xml:space="preserve">Cybersecurity: </w:t>
            </w:r>
            <w:r w:rsidR="00A8124D">
              <w:rPr>
                <w:rFonts w:ascii="TheSansArabic SemiLight" w:eastAsia="Arial" w:hAnsi="TheSansArabic SemiLight" w:cs="TheSansArabic SemiLight"/>
                <w:noProof w:val="0"/>
                <w:color w:val="000000" w:themeColor="text1"/>
                <w:sz w:val="22"/>
                <w:szCs w:val="22"/>
              </w:rPr>
              <w:t>T</w:t>
            </w:r>
            <w:r w:rsidRPr="00F62DD6">
              <w:rPr>
                <w:rFonts w:ascii="TheSansArabic SemiLight" w:eastAsia="Arial" w:hAnsi="TheSansArabic SemiLight" w:cs="TheSansArabic SemiLight"/>
                <w:noProof w:val="0"/>
                <w:color w:val="000000" w:themeColor="text1"/>
                <w:sz w:val="22"/>
                <w:szCs w:val="22"/>
              </w:rPr>
              <w:t xml:space="preserve">echnology, </w:t>
            </w:r>
            <w:r w:rsidR="00A8124D">
              <w:rPr>
                <w:rFonts w:ascii="TheSansArabic SemiLight" w:eastAsia="Arial" w:hAnsi="TheSansArabic SemiLight" w:cs="TheSansArabic SemiLight"/>
                <w:noProof w:val="0"/>
                <w:color w:val="000000" w:themeColor="text1"/>
                <w:sz w:val="22"/>
                <w:szCs w:val="22"/>
              </w:rPr>
              <w:t>P</w:t>
            </w:r>
            <w:r w:rsidRPr="00F62DD6">
              <w:rPr>
                <w:rFonts w:ascii="TheSansArabic SemiLight" w:eastAsia="Arial" w:hAnsi="TheSansArabic SemiLight" w:cs="TheSansArabic SemiLight"/>
                <w:noProof w:val="0"/>
                <w:color w:val="000000" w:themeColor="text1"/>
                <w:sz w:val="22"/>
                <w:szCs w:val="22"/>
              </w:rPr>
              <w:t>olicy</w:t>
            </w:r>
            <w:r w:rsidR="00A85D16">
              <w:rPr>
                <w:rFonts w:ascii="TheSansArabic SemiLight" w:eastAsia="Arial" w:hAnsi="TheSansArabic SemiLight" w:cs="TheSansArabic SemiLight"/>
                <w:noProof w:val="0"/>
                <w:color w:val="000000" w:themeColor="text1"/>
                <w:sz w:val="22"/>
                <w:szCs w:val="22"/>
              </w:rPr>
              <w:t>,</w:t>
            </w:r>
            <w:r w:rsidRPr="00F62DD6">
              <w:rPr>
                <w:rFonts w:ascii="TheSansArabic SemiLight" w:eastAsia="Arial" w:hAnsi="TheSansArabic SemiLight" w:cs="TheSansArabic SemiLight"/>
                <w:noProof w:val="0"/>
                <w:color w:val="000000" w:themeColor="text1"/>
                <w:sz w:val="22"/>
                <w:szCs w:val="22"/>
              </w:rPr>
              <w:t xml:space="preserve"> and </w:t>
            </w:r>
            <w:r w:rsidR="00A8124D">
              <w:rPr>
                <w:rFonts w:ascii="TheSansArabic SemiLight" w:eastAsia="Arial" w:hAnsi="TheSansArabic SemiLight" w:cs="TheSansArabic SemiLight"/>
                <w:noProof w:val="0"/>
                <w:color w:val="000000" w:themeColor="text1"/>
                <w:sz w:val="22"/>
                <w:szCs w:val="22"/>
              </w:rPr>
              <w:t>P</w:t>
            </w:r>
            <w:r w:rsidRPr="00F62DD6">
              <w:rPr>
                <w:rFonts w:ascii="TheSansArabic SemiLight" w:eastAsia="Arial" w:hAnsi="TheSansArabic SemiLight" w:cs="TheSansArabic SemiLight"/>
                <w:noProof w:val="0"/>
                <w:color w:val="000000" w:themeColor="text1"/>
                <w:sz w:val="22"/>
                <w:szCs w:val="22"/>
              </w:rPr>
              <w:t>olitics</w:t>
            </w:r>
          </w:p>
        </w:tc>
        <w:tc>
          <w:tcPr>
            <w:tcW w:w="331" w:type="dxa"/>
          </w:tcPr>
          <w:p w14:paraId="1BDB1FCD" w14:textId="77777777" w:rsidR="005F6E17" w:rsidRDefault="005F6E17" w:rsidP="00A23BB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4" w:type="dxa"/>
          </w:tcPr>
          <w:p w14:paraId="405FBFA8"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sz w:val="22"/>
                <w:szCs w:val="22"/>
              </w:rPr>
              <w:t>50068</w:t>
            </w:r>
          </w:p>
        </w:tc>
      </w:tr>
      <w:tr w:rsidR="005F6E17" w:rsidRPr="00F62DD6" w14:paraId="72A2F06B" w14:textId="77777777" w:rsidTr="004B0A47">
        <w:tc>
          <w:tcPr>
            <w:tcW w:w="1160" w:type="dxa"/>
          </w:tcPr>
          <w:p w14:paraId="5AC18E49"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noProof w:val="0"/>
                <w:color w:val="000000"/>
                <w:sz w:val="22"/>
                <w:szCs w:val="22"/>
              </w:rPr>
              <w:t>2</w:t>
            </w:r>
            <w:r w:rsidRPr="00F62DD6">
              <w:rPr>
                <w:rFonts w:ascii="TheSansArabic SemiLight" w:hAnsi="TheSansArabic SemiLight" w:cs="TheSansArabic SemiLight"/>
                <w:noProof w:val="0"/>
                <w:color w:val="000000"/>
                <w:sz w:val="22"/>
                <w:szCs w:val="22"/>
              </w:rPr>
              <w:t xml:space="preserve"> credits</w:t>
            </w:r>
          </w:p>
        </w:tc>
        <w:tc>
          <w:tcPr>
            <w:tcW w:w="6779" w:type="dxa"/>
          </w:tcPr>
          <w:p w14:paraId="4E7C5B90" w14:textId="06E98849" w:rsidR="005F6E17" w:rsidRPr="00F62DD6" w:rsidRDefault="000D697A" w:rsidP="00A23BBE">
            <w:pPr>
              <w:bidi w:val="0"/>
              <w:spacing w:line="360" w:lineRule="auto"/>
              <w:rPr>
                <w:rFonts w:ascii="TheSansArabic SemiLight" w:hAnsi="TheSansArabic SemiLight" w:cs="TheSansArabic SemiLight"/>
                <w:sz w:val="22"/>
                <w:szCs w:val="22"/>
                <w:rtl/>
              </w:rPr>
            </w:pPr>
            <w:r w:rsidRPr="000D697A">
              <w:rPr>
                <w:rFonts w:ascii="TheSansArabic SemiLight" w:eastAsia="Arial" w:hAnsi="TheSansArabic SemiLight" w:cs="TheSansArabic SemiLight"/>
                <w:noProof w:val="0"/>
                <w:color w:val="000000" w:themeColor="text1"/>
                <w:sz w:val="22"/>
                <w:szCs w:val="22"/>
              </w:rPr>
              <w:t>Protest Communication at the Edge of Democracy</w:t>
            </w:r>
          </w:p>
        </w:tc>
        <w:tc>
          <w:tcPr>
            <w:tcW w:w="331" w:type="dxa"/>
          </w:tcPr>
          <w:p w14:paraId="13D18360" w14:textId="77777777" w:rsidR="005F6E17" w:rsidRDefault="005F6E17" w:rsidP="00A23BB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4" w:type="dxa"/>
          </w:tcPr>
          <w:p w14:paraId="67A9A81B"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sz w:val="22"/>
                <w:szCs w:val="22"/>
              </w:rPr>
              <w:t>50058</w:t>
            </w:r>
          </w:p>
        </w:tc>
      </w:tr>
      <w:tr w:rsidR="00153D05" w:rsidRPr="00153D05" w14:paraId="2E2E8DA4" w14:textId="77777777" w:rsidTr="004B0A47">
        <w:tc>
          <w:tcPr>
            <w:tcW w:w="1160" w:type="dxa"/>
          </w:tcPr>
          <w:p w14:paraId="79A451A9" w14:textId="77777777" w:rsidR="005F6E17" w:rsidRPr="00A8124D" w:rsidRDefault="005F6E17" w:rsidP="00A23BBE">
            <w:pPr>
              <w:bidi w:val="0"/>
              <w:spacing w:line="360" w:lineRule="auto"/>
              <w:rPr>
                <w:rFonts w:ascii="TheSansArabic SemiLight" w:hAnsi="TheSansArabic SemiLight" w:cs="TheSansArabic SemiLight"/>
                <w:noProof w:val="0"/>
                <w:sz w:val="22"/>
                <w:szCs w:val="22"/>
              </w:rPr>
            </w:pPr>
            <w:r w:rsidRPr="00A8124D">
              <w:rPr>
                <w:rFonts w:ascii="TheSansArabic SemiLight" w:hAnsi="TheSansArabic SemiLight" w:cs="TheSansArabic SemiLight"/>
                <w:noProof w:val="0"/>
                <w:sz w:val="22"/>
                <w:szCs w:val="22"/>
              </w:rPr>
              <w:t>2 credits</w:t>
            </w:r>
          </w:p>
        </w:tc>
        <w:tc>
          <w:tcPr>
            <w:tcW w:w="6779" w:type="dxa"/>
          </w:tcPr>
          <w:p w14:paraId="2FDDBF8D" w14:textId="1F93597D" w:rsidR="005F6E17" w:rsidRPr="00A8124D" w:rsidRDefault="005F6E17" w:rsidP="00A23BBE">
            <w:pPr>
              <w:bidi w:val="0"/>
              <w:spacing w:line="360" w:lineRule="auto"/>
              <w:rPr>
                <w:rFonts w:ascii="TheSansArabic SemiLight" w:eastAsia="Arial" w:hAnsi="TheSansArabic SemiLight" w:cs="TheSansArabic SemiLight"/>
                <w:noProof w:val="0"/>
                <w:sz w:val="22"/>
                <w:szCs w:val="22"/>
              </w:rPr>
            </w:pPr>
            <w:r w:rsidRPr="00A8124D">
              <w:rPr>
                <w:rFonts w:ascii="TheSansArabic SemiLight" w:eastAsia="Arial" w:hAnsi="TheSansArabic SemiLight" w:cs="TheSansArabic SemiLight"/>
                <w:noProof w:val="0"/>
                <w:sz w:val="22"/>
                <w:szCs w:val="22"/>
              </w:rPr>
              <w:t xml:space="preserve">Advanced </w:t>
            </w:r>
            <w:r w:rsidRPr="00A8124D">
              <w:rPr>
                <w:rFonts w:ascii="TheSansArabic SemiLight" w:eastAsia="Arial" w:hAnsi="TheSansArabic SemiLight" w:cs="TheSansArabic SemiLight"/>
                <w:noProof w:val="0"/>
                <w:sz w:val="22"/>
                <w:szCs w:val="22"/>
                <w:lang w:val="en-GB"/>
              </w:rPr>
              <w:t xml:space="preserve">Research in Communication, </w:t>
            </w:r>
            <w:proofErr w:type="gramStart"/>
            <w:r w:rsidRPr="00A8124D">
              <w:rPr>
                <w:rFonts w:ascii="TheSansArabic SemiLight" w:eastAsia="Arial" w:hAnsi="TheSansArabic SemiLight" w:cs="TheSansArabic SemiLight"/>
                <w:noProof w:val="0"/>
                <w:sz w:val="22"/>
                <w:szCs w:val="22"/>
                <w:lang w:val="en-GB"/>
              </w:rPr>
              <w:t>Social Media</w:t>
            </w:r>
            <w:proofErr w:type="gramEnd"/>
            <w:r w:rsidRPr="00A8124D">
              <w:rPr>
                <w:rFonts w:ascii="TheSansArabic SemiLight" w:eastAsia="Arial" w:hAnsi="TheSansArabic SemiLight" w:cs="TheSansArabic SemiLight"/>
                <w:noProof w:val="0"/>
                <w:sz w:val="22"/>
                <w:szCs w:val="22"/>
                <w:lang w:val="en-GB"/>
              </w:rPr>
              <w:t xml:space="preserve"> and   Ethnonational, Gender and Cultural Identities</w:t>
            </w:r>
          </w:p>
        </w:tc>
        <w:tc>
          <w:tcPr>
            <w:tcW w:w="331" w:type="dxa"/>
          </w:tcPr>
          <w:p w14:paraId="690A4123" w14:textId="77777777" w:rsidR="005F6E17" w:rsidRPr="00A8124D" w:rsidRDefault="005F6E17" w:rsidP="00A23BBE">
            <w:pPr>
              <w:bidi w:val="0"/>
              <w:spacing w:line="360" w:lineRule="auto"/>
              <w:rPr>
                <w:rFonts w:ascii="TheSansArabic SemiLight" w:hAnsi="TheSansArabic SemiLight" w:cs="TheSansArabic SemiLight"/>
                <w:sz w:val="22"/>
                <w:szCs w:val="22"/>
              </w:rPr>
            </w:pPr>
            <w:r w:rsidRPr="00A8124D">
              <w:rPr>
                <w:rFonts w:ascii="TheSansArabic SemiLight" w:hAnsi="TheSansArabic SemiLight" w:cs="TheSansArabic SemiLight"/>
                <w:sz w:val="22"/>
                <w:szCs w:val="22"/>
              </w:rPr>
              <w:t>-</w:t>
            </w:r>
          </w:p>
        </w:tc>
        <w:tc>
          <w:tcPr>
            <w:tcW w:w="924" w:type="dxa"/>
          </w:tcPr>
          <w:p w14:paraId="4971CF67" w14:textId="77777777" w:rsidR="005F6E17" w:rsidRPr="00A8124D" w:rsidRDefault="005F6E17" w:rsidP="00A23BBE">
            <w:pPr>
              <w:bidi w:val="0"/>
              <w:spacing w:line="360" w:lineRule="auto"/>
              <w:rPr>
                <w:rFonts w:ascii="TheSansArabic SemiLight" w:hAnsi="TheSansArabic SemiLight" w:cs="TheSansArabic SemiLight"/>
                <w:sz w:val="22"/>
                <w:szCs w:val="22"/>
              </w:rPr>
            </w:pPr>
            <w:r w:rsidRPr="00A8124D">
              <w:rPr>
                <w:rFonts w:ascii="TheSansArabic SemiLight" w:hAnsi="TheSansArabic SemiLight" w:cs="TheSansArabic SemiLight"/>
                <w:sz w:val="22"/>
                <w:szCs w:val="22"/>
              </w:rPr>
              <w:t>50131</w:t>
            </w:r>
          </w:p>
        </w:tc>
      </w:tr>
      <w:tr w:rsidR="005F6E17" w:rsidRPr="00F62DD6" w14:paraId="246AEE87" w14:textId="77777777" w:rsidTr="004B0A47">
        <w:tc>
          <w:tcPr>
            <w:tcW w:w="1160" w:type="dxa"/>
          </w:tcPr>
          <w:p w14:paraId="4AFCA3A5"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noProof w:val="0"/>
                <w:color w:val="000000"/>
                <w:sz w:val="22"/>
                <w:szCs w:val="22"/>
              </w:rPr>
              <w:t>4</w:t>
            </w:r>
            <w:r w:rsidRPr="00F62DD6">
              <w:rPr>
                <w:rFonts w:ascii="TheSansArabic SemiLight" w:hAnsi="TheSansArabic SemiLight" w:cs="TheSansArabic SemiLight"/>
                <w:noProof w:val="0"/>
                <w:color w:val="000000"/>
                <w:sz w:val="22"/>
                <w:szCs w:val="22"/>
              </w:rPr>
              <w:t xml:space="preserve"> credits</w:t>
            </w:r>
          </w:p>
        </w:tc>
        <w:tc>
          <w:tcPr>
            <w:tcW w:w="6779" w:type="dxa"/>
          </w:tcPr>
          <w:p w14:paraId="591ECD54" w14:textId="77777777" w:rsidR="005F6E17" w:rsidRPr="00F62DD6" w:rsidRDefault="005F6E17" w:rsidP="00A23BBE">
            <w:pPr>
              <w:bidi w:val="0"/>
              <w:textAlignment w:val="baseline"/>
              <w:rPr>
                <w:rFonts w:ascii="TheSansArabic SemiLight" w:eastAsia="Arial" w:hAnsi="TheSansArabic SemiLight" w:cs="TheSansArabic SemiLight"/>
                <w:noProof w:val="0"/>
                <w:color w:val="000000" w:themeColor="text1"/>
                <w:sz w:val="22"/>
                <w:szCs w:val="22"/>
              </w:rPr>
            </w:pPr>
            <w:r w:rsidRPr="00F62DD6">
              <w:rPr>
                <w:rFonts w:ascii="TheSansArabic SemiLight" w:eastAsia="Arial" w:hAnsi="TheSansArabic SemiLight" w:cs="TheSansArabic SemiLight"/>
                <w:noProof w:val="0"/>
                <w:color w:val="000000" w:themeColor="text1"/>
                <w:sz w:val="22"/>
                <w:szCs w:val="22"/>
              </w:rPr>
              <w:t>Spatial Planning in Contested Spaces: The Case</w:t>
            </w:r>
          </w:p>
          <w:p w14:paraId="0DB7E7EF" w14:textId="77777777" w:rsidR="005F6E17" w:rsidRPr="00F62DD6" w:rsidRDefault="005F6E17" w:rsidP="00A23BBE">
            <w:pPr>
              <w:bidi w:val="0"/>
              <w:spacing w:line="360" w:lineRule="auto"/>
              <w:rPr>
                <w:rFonts w:ascii="TheSansArabic SemiLight" w:eastAsia="Arial" w:hAnsi="TheSansArabic SemiLight" w:cs="TheSansArabic SemiLight"/>
                <w:noProof w:val="0"/>
                <w:color w:val="000000" w:themeColor="text1"/>
                <w:sz w:val="22"/>
                <w:szCs w:val="22"/>
              </w:rPr>
            </w:pPr>
            <w:r w:rsidRPr="00F62DD6">
              <w:rPr>
                <w:rFonts w:ascii="TheSansArabic SemiLight" w:eastAsia="Arial" w:hAnsi="TheSansArabic SemiLight" w:cs="TheSansArabic SemiLight"/>
                <w:noProof w:val="0"/>
                <w:color w:val="000000" w:themeColor="text1"/>
                <w:sz w:val="22"/>
                <w:szCs w:val="22"/>
              </w:rPr>
              <w:t xml:space="preserve"> of Israel and Palestine</w:t>
            </w:r>
          </w:p>
        </w:tc>
        <w:tc>
          <w:tcPr>
            <w:tcW w:w="331" w:type="dxa"/>
          </w:tcPr>
          <w:p w14:paraId="63497C30" w14:textId="77777777" w:rsidR="005F6E17" w:rsidRDefault="005F6E17" w:rsidP="00A23BB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4" w:type="dxa"/>
          </w:tcPr>
          <w:p w14:paraId="152E1867" w14:textId="77777777" w:rsidR="005F6E17" w:rsidRDefault="005F6E17" w:rsidP="00A23BB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01848</w:t>
            </w:r>
          </w:p>
        </w:tc>
      </w:tr>
      <w:tr w:rsidR="005F6E17" w:rsidRPr="00F62DD6" w14:paraId="125D003E" w14:textId="77777777" w:rsidTr="004B0A47">
        <w:tc>
          <w:tcPr>
            <w:tcW w:w="1160" w:type="dxa"/>
          </w:tcPr>
          <w:p w14:paraId="354D72FB"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Pr>
                <w:rFonts w:ascii="TheSansArabic SemiLight" w:hAnsi="TheSansArabic SemiLight" w:cs="TheSansArabic SemiLight"/>
                <w:noProof w:val="0"/>
                <w:color w:val="000000"/>
                <w:sz w:val="22"/>
                <w:szCs w:val="22"/>
              </w:rPr>
              <w:t>4</w:t>
            </w:r>
            <w:r w:rsidRPr="00F62DD6">
              <w:rPr>
                <w:rFonts w:ascii="TheSansArabic SemiLight" w:hAnsi="TheSansArabic SemiLight" w:cs="TheSansArabic SemiLight"/>
                <w:noProof w:val="0"/>
                <w:color w:val="000000"/>
                <w:sz w:val="22"/>
                <w:szCs w:val="22"/>
              </w:rPr>
              <w:t xml:space="preserve"> credits</w:t>
            </w:r>
          </w:p>
        </w:tc>
        <w:tc>
          <w:tcPr>
            <w:tcW w:w="6779" w:type="dxa"/>
          </w:tcPr>
          <w:p w14:paraId="7740DB06" w14:textId="77777777" w:rsidR="005F6E17" w:rsidRPr="00F62DD6" w:rsidRDefault="00002F34" w:rsidP="00A23BBE">
            <w:pPr>
              <w:bidi w:val="0"/>
              <w:spacing w:line="360" w:lineRule="auto"/>
              <w:rPr>
                <w:rFonts w:ascii="TheSansArabic SemiLight" w:eastAsia="Arial" w:hAnsi="TheSansArabic SemiLight" w:cs="TheSansArabic SemiLight"/>
                <w:noProof w:val="0"/>
                <w:color w:val="000000" w:themeColor="text1"/>
                <w:sz w:val="22"/>
                <w:szCs w:val="22"/>
              </w:rPr>
            </w:pPr>
            <w:r w:rsidRPr="00002F34">
              <w:rPr>
                <w:rFonts w:ascii="TheSansArabic SemiLight" w:eastAsia="Arial" w:hAnsi="TheSansArabic SemiLight" w:cs="TheSansArabic SemiLight"/>
                <w:noProof w:val="0"/>
                <w:color w:val="000000" w:themeColor="text1"/>
                <w:sz w:val="22"/>
                <w:szCs w:val="22"/>
              </w:rPr>
              <w:t>Israel: Politics, Media and Society</w:t>
            </w:r>
          </w:p>
        </w:tc>
        <w:tc>
          <w:tcPr>
            <w:tcW w:w="331" w:type="dxa"/>
          </w:tcPr>
          <w:p w14:paraId="0E1F7F33" w14:textId="77777777" w:rsidR="005F6E17" w:rsidRDefault="005F6E17" w:rsidP="00A23BB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4" w:type="dxa"/>
          </w:tcPr>
          <w:p w14:paraId="695F917B" w14:textId="77777777" w:rsidR="005F6E17" w:rsidRDefault="005F6E17" w:rsidP="00002F34">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017</w:t>
            </w:r>
            <w:r w:rsidR="00002F34">
              <w:rPr>
                <w:rFonts w:ascii="TheSansArabic SemiLight" w:hAnsi="TheSansArabic SemiLight" w:cs="TheSansArabic SemiLight" w:hint="cs"/>
                <w:sz w:val="22"/>
                <w:szCs w:val="22"/>
                <w:rtl/>
              </w:rPr>
              <w:t>18</w:t>
            </w:r>
          </w:p>
        </w:tc>
      </w:tr>
      <w:tr w:rsidR="005F6E17" w:rsidRPr="00F62DD6" w14:paraId="1910E8AE" w14:textId="77777777" w:rsidTr="004B0A47">
        <w:tc>
          <w:tcPr>
            <w:tcW w:w="1160" w:type="dxa"/>
          </w:tcPr>
          <w:p w14:paraId="1599386C"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noProof w:val="0"/>
                <w:color w:val="000000"/>
                <w:sz w:val="22"/>
                <w:szCs w:val="22"/>
              </w:rPr>
              <w:t>2 credits</w:t>
            </w:r>
          </w:p>
        </w:tc>
        <w:tc>
          <w:tcPr>
            <w:tcW w:w="6779" w:type="dxa"/>
          </w:tcPr>
          <w:p w14:paraId="32164367" w14:textId="3E7256E8" w:rsidR="005F6E17" w:rsidRPr="00891CF7" w:rsidRDefault="005F6E17" w:rsidP="00A23BBE">
            <w:pPr>
              <w:bidi w:val="0"/>
              <w:spacing w:line="360" w:lineRule="auto"/>
              <w:rPr>
                <w:rFonts w:ascii="TheSansArabic SemiLight" w:hAnsi="TheSansArabic SemiLight" w:cs="TheSansArabic SemiLight"/>
                <w:noProof w:val="0"/>
                <w:color w:val="000000" w:themeColor="text1"/>
                <w:sz w:val="22"/>
                <w:szCs w:val="22"/>
                <w:rtl/>
              </w:rPr>
            </w:pPr>
            <w:r w:rsidRPr="00F62DD6">
              <w:rPr>
                <w:rFonts w:ascii="TheSansArabic SemiLight" w:hAnsi="TheSansArabic SemiLight" w:cs="TheSansArabic SemiLight"/>
                <w:noProof w:val="0"/>
                <w:color w:val="000000" w:themeColor="text1"/>
                <w:sz w:val="22"/>
                <w:szCs w:val="22"/>
              </w:rPr>
              <w:t>Effective Negotiation, Mediation and Conflict Resolution</w:t>
            </w:r>
          </w:p>
        </w:tc>
        <w:tc>
          <w:tcPr>
            <w:tcW w:w="331" w:type="dxa"/>
          </w:tcPr>
          <w:p w14:paraId="1B249ACA" w14:textId="77777777" w:rsidR="005F6E17" w:rsidRPr="00F62DD6" w:rsidRDefault="005F6E17" w:rsidP="00A23BBE">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tc>
        <w:tc>
          <w:tcPr>
            <w:tcW w:w="924" w:type="dxa"/>
          </w:tcPr>
          <w:p w14:paraId="6652FF16" w14:textId="77777777" w:rsidR="005F6E17" w:rsidRPr="00F62DD6" w:rsidRDefault="005F6E17" w:rsidP="00A23BBE">
            <w:pPr>
              <w:bidi w:val="0"/>
              <w:spacing w:line="360" w:lineRule="auto"/>
              <w:rPr>
                <w:rFonts w:ascii="TheSansArabic SemiLight" w:hAnsi="TheSansArabic SemiLight" w:cs="TheSansArabic SemiLight"/>
                <w:sz w:val="22"/>
                <w:szCs w:val="22"/>
                <w:rtl/>
              </w:rPr>
            </w:pPr>
            <w:r w:rsidRPr="00F62DD6">
              <w:rPr>
                <w:rFonts w:ascii="TheSansArabic SemiLight" w:hAnsi="TheSansArabic SemiLight" w:cs="TheSansArabic SemiLight"/>
                <w:sz w:val="22"/>
                <w:szCs w:val="22"/>
              </w:rPr>
              <w:t>54714</w:t>
            </w:r>
          </w:p>
        </w:tc>
      </w:tr>
      <w:tr w:rsidR="0086248F" w:rsidRPr="00F62DD6" w14:paraId="6E3AF240" w14:textId="77777777" w:rsidTr="004B0A47">
        <w:tc>
          <w:tcPr>
            <w:tcW w:w="1160" w:type="dxa"/>
          </w:tcPr>
          <w:p w14:paraId="3004BCF8" w14:textId="773DD873" w:rsidR="0086248F" w:rsidRPr="00F62DD6" w:rsidRDefault="0086248F" w:rsidP="00A23BBE">
            <w:pPr>
              <w:bidi w:val="0"/>
              <w:spacing w:line="360" w:lineRule="auto"/>
              <w:rPr>
                <w:rFonts w:ascii="TheSansArabic SemiLight" w:hAnsi="TheSansArabic SemiLight" w:cs="TheSansArabic SemiLight"/>
                <w:noProof w:val="0"/>
                <w:color w:val="000000"/>
                <w:sz w:val="22"/>
                <w:szCs w:val="22"/>
              </w:rPr>
            </w:pPr>
            <w:r>
              <w:rPr>
                <w:rFonts w:ascii="TheSansArabic SemiLight" w:hAnsi="TheSansArabic SemiLight" w:cs="TheSansArabic SemiLight"/>
                <w:noProof w:val="0"/>
                <w:color w:val="000000"/>
                <w:sz w:val="22"/>
                <w:szCs w:val="22"/>
              </w:rPr>
              <w:t>1 credit</w:t>
            </w:r>
          </w:p>
        </w:tc>
        <w:tc>
          <w:tcPr>
            <w:tcW w:w="6779" w:type="dxa"/>
          </w:tcPr>
          <w:p w14:paraId="40D24F8F" w14:textId="42BF6402" w:rsidR="0086248F" w:rsidRPr="00F62DD6" w:rsidRDefault="0086248F" w:rsidP="00A23BBE">
            <w:pPr>
              <w:bidi w:val="0"/>
              <w:spacing w:line="360" w:lineRule="auto"/>
              <w:rPr>
                <w:rFonts w:ascii="TheSansArabic SemiLight" w:hAnsi="TheSansArabic SemiLight" w:cs="TheSansArabic SemiLight"/>
                <w:noProof w:val="0"/>
                <w:color w:val="000000" w:themeColor="text1"/>
                <w:sz w:val="22"/>
                <w:szCs w:val="22"/>
              </w:rPr>
            </w:pPr>
            <w:r>
              <w:rPr>
                <w:rFonts w:ascii="TheSansArabic SemiLight" w:hAnsi="TheSansArabic SemiLight" w:cs="TheSansArabic SemiLight"/>
                <w:noProof w:val="0"/>
                <w:color w:val="000000" w:themeColor="text1"/>
                <w:sz w:val="22"/>
                <w:szCs w:val="22"/>
              </w:rPr>
              <w:t>Departmental Seminar- Second Year students</w:t>
            </w:r>
          </w:p>
        </w:tc>
        <w:tc>
          <w:tcPr>
            <w:tcW w:w="331" w:type="dxa"/>
          </w:tcPr>
          <w:p w14:paraId="5F42F624" w14:textId="77777777" w:rsidR="0086248F" w:rsidRDefault="0086248F" w:rsidP="00A23BBE">
            <w:pPr>
              <w:bidi w:val="0"/>
              <w:spacing w:line="360" w:lineRule="auto"/>
              <w:rPr>
                <w:rFonts w:ascii="TheSansArabic SemiLight" w:hAnsi="TheSansArabic SemiLight" w:cs="TheSansArabic SemiLight"/>
                <w:noProof w:val="0"/>
                <w:color w:val="000000" w:themeColor="text1"/>
                <w:sz w:val="22"/>
                <w:szCs w:val="22"/>
              </w:rPr>
            </w:pPr>
          </w:p>
        </w:tc>
        <w:tc>
          <w:tcPr>
            <w:tcW w:w="924" w:type="dxa"/>
          </w:tcPr>
          <w:p w14:paraId="26E9B113" w14:textId="6DA594F7" w:rsidR="0086248F" w:rsidRPr="00F62DD6" w:rsidRDefault="0086248F" w:rsidP="00A23BBE">
            <w:pPr>
              <w:bidi w:val="0"/>
              <w:spacing w:line="360" w:lineRule="auto"/>
              <w:rPr>
                <w:rFonts w:ascii="TheSansArabic SemiLight" w:hAnsi="TheSansArabic SemiLight" w:cs="TheSansArabic SemiLight"/>
                <w:noProof w:val="0"/>
                <w:color w:val="000000" w:themeColor="text1"/>
                <w:sz w:val="22"/>
                <w:szCs w:val="22"/>
              </w:rPr>
            </w:pPr>
            <w:r>
              <w:rPr>
                <w:rFonts w:ascii="TheSansArabic SemiLight" w:hAnsi="TheSansArabic SemiLight" w:cs="TheSansArabic SemiLight"/>
                <w:noProof w:val="0"/>
                <w:color w:val="000000" w:themeColor="text1"/>
                <w:sz w:val="22"/>
                <w:szCs w:val="22"/>
              </w:rPr>
              <w:t>54709</w:t>
            </w:r>
          </w:p>
        </w:tc>
      </w:tr>
      <w:tr w:rsidR="00687E57" w:rsidRPr="00F62DD6" w14:paraId="690935F4" w14:textId="77777777" w:rsidTr="004B0A47">
        <w:tc>
          <w:tcPr>
            <w:tcW w:w="1160" w:type="dxa"/>
          </w:tcPr>
          <w:p w14:paraId="6E296708" w14:textId="6743F670" w:rsidR="00687E57" w:rsidRPr="00153D05" w:rsidRDefault="00687E57" w:rsidP="00A23BBE">
            <w:pPr>
              <w:bidi w:val="0"/>
              <w:spacing w:line="360" w:lineRule="auto"/>
              <w:rPr>
                <w:rFonts w:ascii="TheSansArabic SemiLight" w:hAnsi="TheSansArabic SemiLight" w:cs="TheSansArabic SemiLight"/>
                <w:noProof w:val="0"/>
                <w:color w:val="4472C4" w:themeColor="accent5"/>
                <w:sz w:val="22"/>
                <w:szCs w:val="22"/>
              </w:rPr>
            </w:pPr>
            <w:r w:rsidRPr="00A8124D">
              <w:rPr>
                <w:rFonts w:ascii="TheSansArabic SemiLight" w:hAnsi="TheSansArabic SemiLight" w:cs="TheSansArabic SemiLight"/>
                <w:noProof w:val="0"/>
                <w:sz w:val="22"/>
                <w:szCs w:val="22"/>
              </w:rPr>
              <w:t>3 credits</w:t>
            </w:r>
          </w:p>
        </w:tc>
        <w:tc>
          <w:tcPr>
            <w:tcW w:w="6779" w:type="dxa"/>
          </w:tcPr>
          <w:p w14:paraId="45629BDC" w14:textId="0C158855" w:rsidR="00E06F53" w:rsidRPr="00A8124D" w:rsidRDefault="00382217" w:rsidP="00986574">
            <w:pPr>
              <w:bidi w:val="0"/>
              <w:spacing w:line="360" w:lineRule="auto"/>
              <w:rPr>
                <w:rFonts w:ascii="TheSansArabic SemiLight" w:hAnsi="TheSansArabic SemiLight" w:cs="TheSansArabic SemiLight"/>
                <w:b/>
                <w:bCs/>
                <w:noProof w:val="0"/>
                <w:sz w:val="22"/>
                <w:szCs w:val="22"/>
              </w:rPr>
            </w:pPr>
            <w:r w:rsidRPr="00A8124D">
              <w:rPr>
                <w:rFonts w:ascii="TheSansArabic SemiLight" w:hAnsi="TheSansArabic SemiLight" w:cs="TheSansArabic SemiLight"/>
                <w:noProof w:val="0"/>
                <w:sz w:val="22"/>
                <w:szCs w:val="22"/>
              </w:rPr>
              <w:t xml:space="preserve">Advanced Qualitative Methods for Research on Diversity, </w:t>
            </w:r>
            <w:proofErr w:type="gramStart"/>
            <w:r w:rsidRPr="00A8124D">
              <w:rPr>
                <w:rFonts w:ascii="TheSansArabic SemiLight" w:hAnsi="TheSansArabic SemiLight" w:cs="TheSansArabic SemiLight"/>
                <w:noProof w:val="0"/>
                <w:sz w:val="22"/>
                <w:szCs w:val="22"/>
              </w:rPr>
              <w:t>Gender</w:t>
            </w:r>
            <w:proofErr w:type="gramEnd"/>
            <w:r w:rsidRPr="00A8124D">
              <w:rPr>
                <w:rFonts w:ascii="TheSansArabic SemiLight" w:hAnsi="TheSansArabic SemiLight" w:cs="TheSansArabic SemiLight"/>
                <w:noProof w:val="0"/>
                <w:sz w:val="22"/>
                <w:szCs w:val="22"/>
              </w:rPr>
              <w:t xml:space="preserve"> and Conflict </w:t>
            </w:r>
          </w:p>
        </w:tc>
        <w:tc>
          <w:tcPr>
            <w:tcW w:w="331" w:type="dxa"/>
          </w:tcPr>
          <w:p w14:paraId="73022DCC" w14:textId="77777777" w:rsidR="00687E57" w:rsidRPr="00A8124D" w:rsidRDefault="00687E57" w:rsidP="00A23BBE">
            <w:pPr>
              <w:bidi w:val="0"/>
              <w:spacing w:line="360" w:lineRule="auto"/>
              <w:rPr>
                <w:rFonts w:ascii="TheSansArabic SemiLight" w:hAnsi="TheSansArabic SemiLight" w:cs="TheSansArabic SemiLight"/>
                <w:noProof w:val="0"/>
                <w:sz w:val="22"/>
                <w:szCs w:val="22"/>
              </w:rPr>
            </w:pPr>
          </w:p>
        </w:tc>
        <w:tc>
          <w:tcPr>
            <w:tcW w:w="924" w:type="dxa"/>
          </w:tcPr>
          <w:p w14:paraId="35A3D403" w14:textId="1A864119" w:rsidR="00687E57" w:rsidRPr="00A8124D" w:rsidRDefault="00687E57" w:rsidP="00A23BBE">
            <w:pPr>
              <w:bidi w:val="0"/>
              <w:spacing w:line="360" w:lineRule="auto"/>
              <w:rPr>
                <w:rFonts w:ascii="TheSansArabic SemiLight" w:hAnsi="TheSansArabic SemiLight" w:cs="TheSansArabic SemiLight"/>
                <w:noProof w:val="0"/>
                <w:sz w:val="22"/>
                <w:szCs w:val="22"/>
              </w:rPr>
            </w:pPr>
            <w:r w:rsidRPr="00A8124D">
              <w:rPr>
                <w:rFonts w:ascii="TheSansArabic SemiLight" w:hAnsi="TheSansArabic SemiLight" w:cs="TheSansArabic SemiLight"/>
                <w:noProof w:val="0"/>
                <w:sz w:val="22"/>
                <w:szCs w:val="22"/>
              </w:rPr>
              <w:t>547</w:t>
            </w:r>
            <w:r w:rsidR="001C5E36" w:rsidRPr="00A8124D">
              <w:rPr>
                <w:rFonts w:ascii="TheSansArabic SemiLight" w:hAnsi="TheSansArabic SemiLight" w:cs="TheSansArabic SemiLight"/>
                <w:noProof w:val="0"/>
                <w:sz w:val="22"/>
                <w:szCs w:val="22"/>
              </w:rPr>
              <w:t>24</w:t>
            </w:r>
          </w:p>
        </w:tc>
      </w:tr>
      <w:tr w:rsidR="004A1C40" w:rsidRPr="004A1C40" w14:paraId="38034825" w14:textId="77777777" w:rsidTr="004B0A47">
        <w:tc>
          <w:tcPr>
            <w:tcW w:w="1160" w:type="dxa"/>
          </w:tcPr>
          <w:p w14:paraId="2633EE62" w14:textId="2FD11431" w:rsidR="00E06F53" w:rsidRPr="004A1C40" w:rsidRDefault="00E06F53" w:rsidP="00A23BBE">
            <w:pPr>
              <w:bidi w:val="0"/>
              <w:spacing w:line="360" w:lineRule="auto"/>
              <w:rPr>
                <w:rFonts w:ascii="TheSansArabic SemiLight" w:hAnsi="TheSansArabic SemiLight" w:cs="TheSansArabic SemiLight"/>
                <w:noProof w:val="0"/>
                <w:color w:val="000000" w:themeColor="text1"/>
                <w:sz w:val="22"/>
                <w:szCs w:val="22"/>
              </w:rPr>
            </w:pPr>
            <w:r w:rsidRPr="004A1C40">
              <w:rPr>
                <w:rFonts w:ascii="TheSansArabic SemiLight" w:hAnsi="TheSansArabic SemiLight" w:cs="TheSansArabic SemiLight"/>
                <w:noProof w:val="0"/>
                <w:color w:val="000000" w:themeColor="text1"/>
                <w:sz w:val="22"/>
                <w:szCs w:val="22"/>
              </w:rPr>
              <w:t xml:space="preserve">2 credits </w:t>
            </w:r>
          </w:p>
        </w:tc>
        <w:tc>
          <w:tcPr>
            <w:tcW w:w="6779" w:type="dxa"/>
          </w:tcPr>
          <w:p w14:paraId="314CF64D" w14:textId="171CFA1B" w:rsidR="00E06F53" w:rsidRPr="004A1C40" w:rsidRDefault="00E06F53" w:rsidP="00E06F53">
            <w:pPr>
              <w:bidi w:val="0"/>
              <w:spacing w:line="360" w:lineRule="auto"/>
              <w:rPr>
                <w:rFonts w:ascii="TheSansArabic SemiLight" w:hAnsi="TheSansArabic SemiLight" w:cs="TheSansArabic SemiLight"/>
                <w:noProof w:val="0"/>
                <w:color w:val="000000" w:themeColor="text1"/>
                <w:sz w:val="22"/>
                <w:szCs w:val="22"/>
              </w:rPr>
            </w:pPr>
            <w:r w:rsidRPr="004A1C40">
              <w:rPr>
                <w:rFonts w:ascii="TheSansArabic SemiLight" w:hAnsi="TheSansArabic SemiLight" w:cs="TheSansArabic SemiLight"/>
                <w:noProof w:val="0"/>
                <w:color w:val="000000" w:themeColor="text1"/>
                <w:sz w:val="22"/>
                <w:szCs w:val="22"/>
              </w:rPr>
              <w:t xml:space="preserve">Reporting News in Conflict Zones, Training and Practice  </w:t>
            </w:r>
          </w:p>
        </w:tc>
        <w:tc>
          <w:tcPr>
            <w:tcW w:w="331" w:type="dxa"/>
          </w:tcPr>
          <w:p w14:paraId="7091B37F" w14:textId="4AF0CB53" w:rsidR="00E06F53" w:rsidRPr="004A1C40" w:rsidRDefault="00E06F53" w:rsidP="00E06F53">
            <w:pPr>
              <w:bidi w:val="0"/>
              <w:spacing w:line="360" w:lineRule="auto"/>
              <w:rPr>
                <w:rFonts w:ascii="TheSansArabic SemiLight" w:hAnsi="TheSansArabic SemiLight" w:cs="TheSansArabic SemiLight"/>
                <w:noProof w:val="0"/>
                <w:color w:val="000000" w:themeColor="text1"/>
                <w:sz w:val="22"/>
                <w:szCs w:val="22"/>
              </w:rPr>
            </w:pPr>
            <w:r w:rsidRPr="004A1C40">
              <w:rPr>
                <w:rFonts w:ascii="TheSansArabic SemiLight" w:hAnsi="TheSansArabic SemiLight" w:cs="TheSansArabic SemiLight"/>
                <w:noProof w:val="0"/>
                <w:color w:val="000000" w:themeColor="text1"/>
                <w:sz w:val="22"/>
                <w:szCs w:val="22"/>
              </w:rPr>
              <w:t>-</w:t>
            </w:r>
          </w:p>
        </w:tc>
        <w:tc>
          <w:tcPr>
            <w:tcW w:w="924" w:type="dxa"/>
          </w:tcPr>
          <w:p w14:paraId="20A012F0" w14:textId="179EC536" w:rsidR="00E06F53" w:rsidRPr="004A1C40" w:rsidRDefault="00E06F53" w:rsidP="00A23BBE">
            <w:pPr>
              <w:bidi w:val="0"/>
              <w:spacing w:line="360" w:lineRule="auto"/>
              <w:rPr>
                <w:rFonts w:ascii="TheSansArabic SemiLight" w:hAnsi="TheSansArabic SemiLight" w:cs="TheSansArabic SemiLight"/>
                <w:noProof w:val="0"/>
                <w:color w:val="000000" w:themeColor="text1"/>
                <w:sz w:val="22"/>
                <w:szCs w:val="22"/>
              </w:rPr>
            </w:pPr>
            <w:r w:rsidRPr="004A1C40">
              <w:rPr>
                <w:rFonts w:ascii="TheSansArabic SemiLight" w:hAnsi="TheSansArabic SemiLight" w:cs="TheSansArabic SemiLight"/>
                <w:noProof w:val="0"/>
                <w:color w:val="000000" w:themeColor="text1"/>
                <w:sz w:val="22"/>
                <w:szCs w:val="22"/>
              </w:rPr>
              <w:t xml:space="preserve">54730 </w:t>
            </w:r>
          </w:p>
        </w:tc>
      </w:tr>
      <w:tr w:rsidR="004B0A47" w14:paraId="4953DBD6" w14:textId="77777777" w:rsidTr="004B0A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0" w:type="dxa"/>
            <w:tcBorders>
              <w:top w:val="nil"/>
              <w:left w:val="nil"/>
              <w:bottom w:val="nil"/>
              <w:right w:val="nil"/>
            </w:tcBorders>
          </w:tcPr>
          <w:p w14:paraId="0CD6409C" w14:textId="77777777" w:rsidR="004B0A47" w:rsidRDefault="004B0A47" w:rsidP="00ED5F7F">
            <w:pPr>
              <w:bidi w:val="0"/>
              <w:spacing w:line="360" w:lineRule="auto"/>
              <w:rPr>
                <w:rFonts w:ascii="TheSansArabic SemiLight" w:hAnsi="TheSansArabic SemiLight" w:cs="TheSansArabic SemiLight"/>
                <w:noProof w:val="0"/>
                <w:color w:val="000000" w:themeColor="text1"/>
                <w:sz w:val="22"/>
                <w:szCs w:val="22"/>
              </w:rPr>
            </w:pPr>
            <w:r w:rsidRPr="004A1C40">
              <w:rPr>
                <w:rFonts w:ascii="TheSansArabic SemiLight" w:hAnsi="TheSansArabic SemiLight" w:cs="TheSansArabic SemiLight"/>
                <w:noProof w:val="0"/>
                <w:color w:val="000000" w:themeColor="text1"/>
                <w:sz w:val="22"/>
                <w:szCs w:val="22"/>
              </w:rPr>
              <w:t>2 credits</w:t>
            </w:r>
          </w:p>
          <w:p w14:paraId="55AC0FCF" w14:textId="77777777" w:rsidR="0023458F" w:rsidRDefault="0023458F" w:rsidP="0023458F">
            <w:pPr>
              <w:bidi w:val="0"/>
              <w:spacing w:line="360" w:lineRule="auto"/>
              <w:rPr>
                <w:rFonts w:ascii="TheSansArabic SemiLight" w:hAnsi="TheSansArabic SemiLight" w:cs="TheSansArabic SemiLight"/>
                <w:noProof w:val="0"/>
                <w:color w:val="000000" w:themeColor="text1"/>
                <w:sz w:val="22"/>
                <w:szCs w:val="22"/>
              </w:rPr>
            </w:pPr>
          </w:p>
          <w:p w14:paraId="6D0227EF" w14:textId="02ADD29F" w:rsidR="00C85325" w:rsidRDefault="0023458F" w:rsidP="00C80486">
            <w:pPr>
              <w:bidi w:val="0"/>
              <w:spacing w:line="360" w:lineRule="auto"/>
              <w:rPr>
                <w:rFonts w:ascii="TheSansArabic SemiLight" w:hAnsi="TheSansArabic SemiLight" w:cs="TheSansArabic SemiLight"/>
                <w:noProof w:val="0"/>
                <w:color w:val="000000" w:themeColor="text1"/>
                <w:sz w:val="22"/>
                <w:szCs w:val="22"/>
              </w:rPr>
            </w:pPr>
            <w:r>
              <w:rPr>
                <w:rFonts w:ascii="TheSansArabic SemiLight" w:hAnsi="TheSansArabic SemiLight" w:cs="TheSansArabic SemiLight"/>
                <w:noProof w:val="0"/>
                <w:color w:val="000000" w:themeColor="text1"/>
                <w:sz w:val="22"/>
                <w:szCs w:val="22"/>
              </w:rPr>
              <w:t>2 credits</w:t>
            </w:r>
          </w:p>
          <w:p w14:paraId="28CF03B3" w14:textId="28CDA453" w:rsidR="00576682" w:rsidRDefault="00576682" w:rsidP="00576682">
            <w:pPr>
              <w:bidi w:val="0"/>
              <w:spacing w:line="360" w:lineRule="auto"/>
              <w:rPr>
                <w:rFonts w:ascii="TheSansArabic SemiLight" w:hAnsi="TheSansArabic SemiLight" w:cs="TheSansArabic SemiLight"/>
                <w:noProof w:val="0"/>
                <w:color w:val="000000" w:themeColor="text1"/>
                <w:sz w:val="22"/>
                <w:szCs w:val="22"/>
              </w:rPr>
            </w:pPr>
            <w:r>
              <w:rPr>
                <w:rFonts w:ascii="TheSansArabic SemiLight" w:hAnsi="TheSansArabic SemiLight" w:cs="TheSansArabic SemiLight"/>
                <w:noProof w:val="0"/>
                <w:color w:val="000000"/>
                <w:sz w:val="22"/>
                <w:szCs w:val="22"/>
              </w:rPr>
              <w:t>2 credits</w:t>
            </w:r>
          </w:p>
          <w:p w14:paraId="5311CD69" w14:textId="77777777" w:rsidR="00C85325" w:rsidRDefault="00C85325" w:rsidP="00C85325">
            <w:pPr>
              <w:bidi w:val="0"/>
              <w:spacing w:line="360" w:lineRule="auto"/>
              <w:rPr>
                <w:rFonts w:ascii="TheSansArabic SemiLight" w:hAnsi="TheSansArabic SemiLight" w:cs="TheSansArabic SemiLight"/>
                <w:noProof w:val="0"/>
                <w:color w:val="000000" w:themeColor="text1"/>
                <w:sz w:val="22"/>
                <w:szCs w:val="22"/>
              </w:rPr>
            </w:pPr>
          </w:p>
          <w:p w14:paraId="3A2EBFE0" w14:textId="323BD5D8" w:rsidR="000D697A" w:rsidRPr="004A1C40" w:rsidRDefault="000D697A" w:rsidP="008C5CDC">
            <w:pPr>
              <w:bidi w:val="0"/>
              <w:spacing w:line="360" w:lineRule="auto"/>
              <w:rPr>
                <w:rFonts w:ascii="TheSansArabic SemiLight" w:hAnsi="TheSansArabic SemiLight" w:cs="TheSansArabic SemiLight"/>
                <w:noProof w:val="0"/>
                <w:color w:val="000000" w:themeColor="text1"/>
                <w:sz w:val="22"/>
                <w:szCs w:val="22"/>
              </w:rPr>
            </w:pPr>
          </w:p>
        </w:tc>
        <w:tc>
          <w:tcPr>
            <w:tcW w:w="6779" w:type="dxa"/>
            <w:tcBorders>
              <w:top w:val="nil"/>
              <w:left w:val="nil"/>
              <w:bottom w:val="nil"/>
              <w:right w:val="nil"/>
            </w:tcBorders>
          </w:tcPr>
          <w:p w14:paraId="4A53E4BD" w14:textId="77777777" w:rsidR="004B0A47" w:rsidRDefault="00D80DCD" w:rsidP="00ED5F7F">
            <w:pPr>
              <w:bidi w:val="0"/>
              <w:spacing w:line="360" w:lineRule="auto"/>
              <w:rPr>
                <w:rFonts w:ascii="TheSansArabic SemiLight" w:hAnsi="TheSansArabic SemiLight" w:cs="TheSansArabic SemiLight"/>
                <w:color w:val="222222"/>
                <w:sz w:val="22"/>
                <w:szCs w:val="22"/>
                <w:shd w:val="clear" w:color="auto" w:fill="FFFFFF"/>
              </w:rPr>
            </w:pPr>
            <w:r w:rsidRPr="0023458F">
              <w:rPr>
                <w:rFonts w:ascii="TheSansArabic SemiLight" w:hAnsi="TheSansArabic SemiLight" w:cs="TheSansArabic SemiLight"/>
                <w:color w:val="222222"/>
                <w:sz w:val="22"/>
                <w:szCs w:val="22"/>
                <w:shd w:val="clear" w:color="auto" w:fill="FFFFFF"/>
              </w:rPr>
              <w:t>Diplomacy in Practice: Simulating Middle East Diplomacy and Negotiations</w:t>
            </w:r>
          </w:p>
          <w:p w14:paraId="270BF9C0" w14:textId="77777777" w:rsidR="00C85325" w:rsidRDefault="0023458F" w:rsidP="00C80486">
            <w:pPr>
              <w:bidi w:val="0"/>
              <w:spacing w:line="360" w:lineRule="auto"/>
              <w:rPr>
                <w:rFonts w:ascii="TheSansArabic SemiLight" w:eastAsia="Arial" w:hAnsi="TheSansArabic SemiLight" w:cs="TheSansArabic SemiLight"/>
                <w:noProof w:val="0"/>
                <w:color w:val="000000" w:themeColor="text1"/>
                <w:sz w:val="22"/>
                <w:szCs w:val="22"/>
              </w:rPr>
            </w:pPr>
            <w:r w:rsidRPr="00B15F89">
              <w:rPr>
                <w:rFonts w:ascii="TheSansArabic SemiLight" w:eastAsia="Arial" w:hAnsi="TheSansArabic SemiLight" w:cs="TheSansArabic SemiLight"/>
                <w:noProof w:val="0"/>
                <w:color w:val="000000" w:themeColor="text1"/>
                <w:sz w:val="22"/>
                <w:szCs w:val="22"/>
              </w:rPr>
              <w:t>Conflict</w:t>
            </w:r>
            <w:r>
              <w:rPr>
                <w:rFonts w:ascii="TheSansArabic SemiLight" w:eastAsia="Arial" w:hAnsi="TheSansArabic SemiLight" w:cs="TheSansArabic SemiLight"/>
                <w:noProof w:val="0"/>
                <w:color w:val="000000" w:themeColor="text1"/>
                <w:sz w:val="22"/>
                <w:szCs w:val="22"/>
              </w:rPr>
              <w:t>:</w:t>
            </w:r>
            <w:r w:rsidRPr="00B15F89">
              <w:rPr>
                <w:rFonts w:ascii="TheSansArabic SemiLight" w:eastAsia="Arial" w:hAnsi="TheSansArabic SemiLight" w:cs="TheSansArabic SemiLight"/>
                <w:noProof w:val="0"/>
                <w:color w:val="000000" w:themeColor="text1"/>
                <w:sz w:val="22"/>
                <w:szCs w:val="22"/>
              </w:rPr>
              <w:t xml:space="preserve"> Reality, </w:t>
            </w:r>
            <w:r>
              <w:rPr>
                <w:rFonts w:ascii="TheSansArabic SemiLight" w:eastAsia="Arial" w:hAnsi="TheSansArabic SemiLight" w:cs="TheSansArabic SemiLight"/>
                <w:noProof w:val="0"/>
                <w:color w:val="000000" w:themeColor="text1"/>
                <w:sz w:val="22"/>
                <w:szCs w:val="22"/>
              </w:rPr>
              <w:t>C</w:t>
            </w:r>
            <w:r w:rsidRPr="00B15F89">
              <w:rPr>
                <w:rFonts w:ascii="TheSansArabic SemiLight" w:eastAsia="Arial" w:hAnsi="TheSansArabic SemiLight" w:cs="TheSansArabic SemiLight"/>
                <w:noProof w:val="0"/>
                <w:color w:val="000000" w:themeColor="text1"/>
                <w:sz w:val="22"/>
                <w:szCs w:val="22"/>
              </w:rPr>
              <w:t>ulture and Fiction</w:t>
            </w:r>
          </w:p>
          <w:p w14:paraId="2E83BCE8" w14:textId="49437C9B" w:rsidR="00576682" w:rsidRPr="0023458F" w:rsidRDefault="00576682" w:rsidP="00576682">
            <w:pPr>
              <w:bidi w:val="0"/>
              <w:spacing w:line="360" w:lineRule="auto"/>
              <w:rPr>
                <w:rFonts w:ascii="TheSansArabic SemiLight" w:eastAsia="Arial" w:hAnsi="TheSansArabic SemiLight" w:cs="TheSansArabic SemiLight"/>
                <w:noProof w:val="0"/>
                <w:color w:val="000000" w:themeColor="text1"/>
                <w:sz w:val="22"/>
                <w:szCs w:val="22"/>
              </w:rPr>
            </w:pPr>
            <w:r w:rsidRPr="00576682">
              <w:rPr>
                <w:rFonts w:ascii="TheSansArabic SemiLight" w:eastAsia="Arial" w:hAnsi="TheSansArabic SemiLight" w:cs="TheSansArabic SemiLight"/>
                <w:noProof w:val="0"/>
                <w:color w:val="000000" w:themeColor="text1"/>
                <w:sz w:val="22"/>
                <w:szCs w:val="22"/>
              </w:rPr>
              <w:t>Global Holocaust Memory and Popular Cinema</w:t>
            </w:r>
          </w:p>
        </w:tc>
        <w:tc>
          <w:tcPr>
            <w:tcW w:w="331" w:type="dxa"/>
            <w:tcBorders>
              <w:top w:val="nil"/>
              <w:left w:val="nil"/>
              <w:bottom w:val="nil"/>
              <w:right w:val="nil"/>
            </w:tcBorders>
          </w:tcPr>
          <w:p w14:paraId="750DB462" w14:textId="77777777" w:rsidR="004B0A47" w:rsidRDefault="004B0A47" w:rsidP="00ED5F7F">
            <w:pPr>
              <w:bidi w:val="0"/>
              <w:spacing w:line="360" w:lineRule="auto"/>
              <w:rPr>
                <w:rFonts w:ascii="TheSansArabic SemiLight" w:hAnsi="TheSansArabic SemiLight" w:cs="TheSansArabic SemiLight"/>
                <w:color w:val="000000" w:themeColor="text1"/>
                <w:sz w:val="22"/>
                <w:szCs w:val="22"/>
              </w:rPr>
            </w:pPr>
            <w:r w:rsidRPr="004A1C40">
              <w:rPr>
                <w:rFonts w:ascii="TheSansArabic SemiLight" w:hAnsi="TheSansArabic SemiLight" w:cs="TheSansArabic SemiLight"/>
                <w:color w:val="000000" w:themeColor="text1"/>
                <w:sz w:val="22"/>
                <w:szCs w:val="22"/>
              </w:rPr>
              <w:t>-</w:t>
            </w:r>
          </w:p>
          <w:p w14:paraId="5E232250" w14:textId="77777777" w:rsidR="0023458F" w:rsidRDefault="0023458F" w:rsidP="0023458F">
            <w:pPr>
              <w:bidi w:val="0"/>
              <w:spacing w:line="360" w:lineRule="auto"/>
              <w:rPr>
                <w:rFonts w:ascii="TheSansArabic SemiLight" w:hAnsi="TheSansArabic SemiLight" w:cs="TheSansArabic SemiLight"/>
                <w:color w:val="000000" w:themeColor="text1"/>
                <w:sz w:val="22"/>
                <w:szCs w:val="22"/>
              </w:rPr>
            </w:pPr>
          </w:p>
          <w:p w14:paraId="1981E7EA" w14:textId="3ABA0C28" w:rsidR="00C85325" w:rsidRDefault="0023458F" w:rsidP="00C80486">
            <w:pPr>
              <w:bidi w:val="0"/>
              <w:spacing w:line="360" w:lineRule="auto"/>
              <w:rPr>
                <w:rFonts w:ascii="TheSansArabic SemiLight" w:hAnsi="TheSansArabic SemiLight" w:cs="TheSansArabic SemiLight"/>
                <w:color w:val="000000" w:themeColor="text1"/>
                <w:sz w:val="22"/>
                <w:szCs w:val="22"/>
              </w:rPr>
            </w:pPr>
            <w:r>
              <w:rPr>
                <w:rFonts w:ascii="TheSansArabic SemiLight" w:hAnsi="TheSansArabic SemiLight" w:cs="TheSansArabic SemiLight"/>
                <w:color w:val="000000" w:themeColor="text1"/>
                <w:sz w:val="22"/>
                <w:szCs w:val="22"/>
              </w:rPr>
              <w:t>-</w:t>
            </w:r>
          </w:p>
          <w:p w14:paraId="1D896534" w14:textId="3AFC3BA8" w:rsidR="00576682" w:rsidRDefault="00576682" w:rsidP="00576682">
            <w:pPr>
              <w:bidi w:val="0"/>
              <w:spacing w:line="360" w:lineRule="auto"/>
              <w:rPr>
                <w:rFonts w:ascii="TheSansArabic SemiLight" w:hAnsi="TheSansArabic SemiLight" w:cs="TheSansArabic SemiLight"/>
                <w:color w:val="000000" w:themeColor="text1"/>
                <w:sz w:val="22"/>
                <w:szCs w:val="22"/>
              </w:rPr>
            </w:pPr>
            <w:r>
              <w:rPr>
                <w:rFonts w:ascii="TheSansArabic SemiLight" w:hAnsi="TheSansArabic SemiLight" w:cs="TheSansArabic SemiLight"/>
                <w:color w:val="000000" w:themeColor="text1"/>
                <w:sz w:val="22"/>
                <w:szCs w:val="22"/>
              </w:rPr>
              <w:t>-</w:t>
            </w:r>
          </w:p>
          <w:p w14:paraId="0EF2E388" w14:textId="36A4594E" w:rsidR="000D697A" w:rsidRPr="004A1C40" w:rsidRDefault="000D697A" w:rsidP="008C5CDC">
            <w:pPr>
              <w:bidi w:val="0"/>
              <w:spacing w:line="360" w:lineRule="auto"/>
              <w:rPr>
                <w:rFonts w:ascii="TheSansArabic SemiLight" w:hAnsi="TheSansArabic SemiLight" w:cs="TheSansArabic SemiLight"/>
                <w:color w:val="000000" w:themeColor="text1"/>
                <w:sz w:val="22"/>
                <w:szCs w:val="22"/>
              </w:rPr>
            </w:pPr>
          </w:p>
        </w:tc>
        <w:tc>
          <w:tcPr>
            <w:tcW w:w="924" w:type="dxa"/>
            <w:tcBorders>
              <w:top w:val="nil"/>
              <w:left w:val="nil"/>
              <w:bottom w:val="nil"/>
              <w:right w:val="nil"/>
            </w:tcBorders>
          </w:tcPr>
          <w:p w14:paraId="5A5E73D3" w14:textId="77777777" w:rsidR="004B0A47" w:rsidRDefault="0023458F" w:rsidP="00ED5F7F">
            <w:pPr>
              <w:bidi w:val="0"/>
              <w:spacing w:line="360" w:lineRule="auto"/>
              <w:rPr>
                <w:rFonts w:ascii="TheSansArabic SemiLight" w:hAnsi="TheSansArabic SemiLight" w:cs="TheSansArabic SemiLight"/>
                <w:color w:val="000000" w:themeColor="text1"/>
                <w:sz w:val="22"/>
                <w:szCs w:val="22"/>
              </w:rPr>
            </w:pPr>
            <w:r>
              <w:rPr>
                <w:rFonts w:ascii="TheSansArabic SemiLight" w:hAnsi="TheSansArabic SemiLight" w:cs="TheSansArabic SemiLight"/>
                <w:color w:val="000000" w:themeColor="text1"/>
                <w:sz w:val="22"/>
                <w:szCs w:val="22"/>
              </w:rPr>
              <w:t>54733</w:t>
            </w:r>
          </w:p>
          <w:p w14:paraId="119C45A3" w14:textId="77777777" w:rsidR="0023458F" w:rsidRDefault="0023458F" w:rsidP="0023458F">
            <w:pPr>
              <w:bidi w:val="0"/>
              <w:spacing w:line="360" w:lineRule="auto"/>
              <w:rPr>
                <w:rFonts w:ascii="TheSansArabic SemiLight" w:hAnsi="TheSansArabic SemiLight" w:cs="TheSansArabic SemiLight"/>
                <w:color w:val="000000" w:themeColor="text1"/>
                <w:sz w:val="22"/>
                <w:szCs w:val="22"/>
              </w:rPr>
            </w:pPr>
          </w:p>
          <w:p w14:paraId="0FC1567F" w14:textId="77777777" w:rsidR="00C85325" w:rsidRDefault="0023458F" w:rsidP="00C80486">
            <w:pPr>
              <w:bidi w:val="0"/>
              <w:spacing w:line="360" w:lineRule="auto"/>
              <w:rPr>
                <w:rFonts w:ascii="TheSansArabic SemiLight" w:hAnsi="TheSansArabic SemiLight" w:cs="TheSansArabic SemiLight"/>
                <w:color w:val="000000" w:themeColor="text1"/>
                <w:sz w:val="22"/>
                <w:szCs w:val="22"/>
              </w:rPr>
            </w:pPr>
            <w:r>
              <w:rPr>
                <w:rFonts w:ascii="TheSansArabic SemiLight" w:hAnsi="TheSansArabic SemiLight" w:cs="TheSansArabic SemiLight"/>
                <w:color w:val="000000" w:themeColor="text1"/>
                <w:sz w:val="22"/>
                <w:szCs w:val="22"/>
              </w:rPr>
              <w:t>54731</w:t>
            </w:r>
          </w:p>
          <w:p w14:paraId="170F8451" w14:textId="4C9AEEA4" w:rsidR="00576682" w:rsidRPr="004A1C40" w:rsidRDefault="00576682" w:rsidP="00576682">
            <w:pPr>
              <w:bidi w:val="0"/>
              <w:spacing w:line="360" w:lineRule="auto"/>
              <w:rPr>
                <w:rFonts w:ascii="TheSansArabic SemiLight" w:hAnsi="TheSansArabic SemiLight" w:cs="TheSansArabic SemiLight"/>
                <w:color w:val="000000" w:themeColor="text1"/>
                <w:sz w:val="22"/>
                <w:szCs w:val="22"/>
              </w:rPr>
            </w:pPr>
            <w:r>
              <w:rPr>
                <w:rFonts w:ascii="TheSansArabic SemiLight" w:hAnsi="TheSansArabic SemiLight" w:cs="TheSansArabic SemiLight"/>
                <w:color w:val="000000" w:themeColor="text1"/>
                <w:sz w:val="22"/>
                <w:szCs w:val="22"/>
              </w:rPr>
              <w:t>50987</w:t>
            </w:r>
          </w:p>
        </w:tc>
      </w:tr>
    </w:tbl>
    <w:p w14:paraId="1946AA80" w14:textId="77777777" w:rsidR="005F6E17" w:rsidRPr="00F62DD6" w:rsidRDefault="005F6E17" w:rsidP="005F6E17">
      <w:pPr>
        <w:bidi w:val="0"/>
        <w:textAlignment w:val="baseline"/>
        <w:rPr>
          <w:rFonts w:ascii="TheSansArabic SemiLight" w:hAnsi="TheSansArabic SemiLight" w:cs="TheSansArabic SemiLight"/>
          <w:b/>
          <w:bCs/>
          <w:noProof w:val="0"/>
          <w:color w:val="000000"/>
          <w:sz w:val="22"/>
          <w:szCs w:val="22"/>
        </w:rPr>
      </w:pPr>
    </w:p>
    <w:p w14:paraId="47079D02" w14:textId="77777777" w:rsidR="005F6E17" w:rsidRPr="00F62DD6" w:rsidRDefault="005F6E17" w:rsidP="005F6E17">
      <w:pPr>
        <w:bidi w:val="0"/>
        <w:textAlignment w:val="baseline"/>
        <w:rPr>
          <w:rFonts w:ascii="TheSansArabic SemiLight" w:hAnsi="TheSansArabic SemiLight" w:cs="TheSansArabic SemiLight"/>
          <w:noProof w:val="0"/>
          <w:color w:val="000000" w:themeColor="text1"/>
          <w:sz w:val="22"/>
          <w:szCs w:val="22"/>
        </w:rPr>
      </w:pPr>
      <w:r w:rsidRPr="00F62DD6">
        <w:rPr>
          <w:rFonts w:ascii="TheSansArabic SemiLight" w:hAnsi="TheSansArabic SemiLight" w:cs="TheSansArabic SemiLight"/>
          <w:noProof w:val="0"/>
          <w:color w:val="000000" w:themeColor="text1"/>
          <w:sz w:val="22"/>
          <w:szCs w:val="22"/>
        </w:rPr>
        <w:tab/>
      </w:r>
      <w:r w:rsidRPr="00F62DD6">
        <w:rPr>
          <w:rFonts w:ascii="TheSansArabic SemiLight" w:hAnsi="TheSansArabic SemiLight" w:cs="TheSansArabic SemiLight"/>
          <w:noProof w:val="0"/>
          <w:color w:val="000000" w:themeColor="text1"/>
          <w:sz w:val="22"/>
          <w:szCs w:val="22"/>
        </w:rPr>
        <w:tab/>
      </w:r>
      <w:r w:rsidRPr="00F62DD6">
        <w:rPr>
          <w:rFonts w:ascii="TheSansArabic SemiLight" w:hAnsi="TheSansArabic SemiLight" w:cs="TheSansArabic SemiLight"/>
          <w:noProof w:val="0"/>
          <w:color w:val="000000" w:themeColor="text1"/>
          <w:sz w:val="22"/>
          <w:szCs w:val="22"/>
        </w:rPr>
        <w:tab/>
        <w:t xml:space="preserve"> </w:t>
      </w:r>
    </w:p>
    <w:p w14:paraId="0A1F2B86" w14:textId="14F98D55" w:rsidR="005F6E17" w:rsidRDefault="00C80486" w:rsidP="00FA3D1A">
      <w:pPr>
        <w:bidi w:val="0"/>
        <w:textAlignment w:val="baseline"/>
        <w:rPr>
          <w:rFonts w:ascii="TheSansArabic SemiLight" w:hAnsi="TheSansArabic SemiLight" w:cs="TheSansArabic SemiLight"/>
          <w:b/>
          <w:bCs/>
          <w:noProof w:val="0"/>
          <w:color w:val="000000"/>
          <w:sz w:val="22"/>
          <w:szCs w:val="22"/>
        </w:rPr>
      </w:pPr>
      <w:r>
        <w:rPr>
          <w:rFonts w:ascii="TheSansArabic SemiLight" w:hAnsi="TheSansArabic SemiLight" w:cs="TheSansArabic SemiLight"/>
          <w:b/>
          <w:bCs/>
          <w:noProof w:val="0"/>
          <w:color w:val="000000"/>
          <w:sz w:val="22"/>
          <w:szCs w:val="22"/>
        </w:rPr>
        <w:t>Additional Elective Courses</w:t>
      </w:r>
    </w:p>
    <w:p w14:paraId="68D56654" w14:textId="77777777" w:rsidR="005F6E17" w:rsidRDefault="005F6E17" w:rsidP="005F6E17">
      <w:pPr>
        <w:bidi w:val="0"/>
        <w:textAlignment w:val="baseline"/>
        <w:rPr>
          <w:rFonts w:ascii="TheSansArabic SemiLight" w:hAnsi="TheSansArabic SemiLight" w:cs="TheSansArabic SemiLight"/>
          <w:b/>
          <w:bCs/>
          <w:noProof w:val="0"/>
          <w:color w:val="000000"/>
          <w:sz w:val="22"/>
          <w:szCs w:val="22"/>
        </w:rPr>
      </w:pPr>
    </w:p>
    <w:tbl>
      <w:tblPr>
        <w:tblStyle w:val="a3"/>
        <w:bidiVisual/>
        <w:tblW w:w="9525" w:type="dxa"/>
        <w:tblInd w:w="28" w:type="dxa"/>
        <w:tblLook w:val="04A0" w:firstRow="1" w:lastRow="0" w:firstColumn="1" w:lastColumn="0" w:noHBand="0" w:noVBand="1"/>
      </w:tblPr>
      <w:tblGrid>
        <w:gridCol w:w="1160"/>
        <w:gridCol w:w="6779"/>
        <w:gridCol w:w="331"/>
        <w:gridCol w:w="331"/>
        <w:gridCol w:w="924"/>
      </w:tblGrid>
      <w:tr w:rsidR="00C80486" w:rsidRPr="00C80486" w14:paraId="7874604A" w14:textId="77777777" w:rsidTr="00C80486">
        <w:tc>
          <w:tcPr>
            <w:tcW w:w="1160" w:type="dxa"/>
            <w:tcBorders>
              <w:top w:val="nil"/>
              <w:left w:val="nil"/>
              <w:bottom w:val="nil"/>
              <w:right w:val="nil"/>
            </w:tcBorders>
          </w:tcPr>
          <w:p w14:paraId="7759A35B" w14:textId="249C8AB9" w:rsidR="00C80486" w:rsidRPr="00C80486" w:rsidRDefault="00C80486" w:rsidP="00C80486">
            <w:pPr>
              <w:bidi w:val="0"/>
              <w:spacing w:line="360" w:lineRule="auto"/>
              <w:rPr>
                <w:rFonts w:ascii="TheSansArabic SemiLight" w:hAnsi="TheSansArabic SemiLight" w:cs="TheSansArabic SemiLight"/>
                <w:noProof w:val="0"/>
                <w:color w:val="000000" w:themeColor="text1"/>
                <w:sz w:val="22"/>
                <w:szCs w:val="22"/>
              </w:rPr>
            </w:pPr>
            <w:r>
              <w:rPr>
                <w:rFonts w:ascii="TheSansArabic SemiLight" w:hAnsi="TheSansArabic SemiLight" w:cs="TheSansArabic SemiLight"/>
                <w:noProof w:val="0"/>
                <w:color w:val="000000" w:themeColor="text1"/>
                <w:sz w:val="22"/>
                <w:szCs w:val="22"/>
              </w:rPr>
              <w:t>2 credits</w:t>
            </w:r>
          </w:p>
          <w:p w14:paraId="5A0D0DDD" w14:textId="337DACC4" w:rsidR="00C80486" w:rsidRPr="00C80486" w:rsidRDefault="00C80486" w:rsidP="00C80486">
            <w:pPr>
              <w:bidi w:val="0"/>
              <w:spacing w:line="360" w:lineRule="auto"/>
              <w:rPr>
                <w:rFonts w:ascii="TheSansArabic SemiLight" w:hAnsi="TheSansArabic SemiLight" w:cs="TheSansArabic SemiLight"/>
                <w:noProof w:val="0"/>
                <w:sz w:val="22"/>
                <w:szCs w:val="22"/>
              </w:rPr>
            </w:pPr>
            <w:r w:rsidRPr="00C80486">
              <w:rPr>
                <w:rFonts w:ascii="TheSansArabic SemiLight" w:hAnsi="TheSansArabic SemiLight" w:cs="TheSansArabic SemiLight"/>
                <w:noProof w:val="0"/>
                <w:sz w:val="22"/>
                <w:szCs w:val="22"/>
              </w:rPr>
              <w:t>4 credits</w:t>
            </w:r>
          </w:p>
          <w:p w14:paraId="41D9BE16" w14:textId="77777777" w:rsidR="00C80486" w:rsidRPr="00C80486" w:rsidRDefault="00C80486" w:rsidP="00D00BEA">
            <w:pPr>
              <w:bidi w:val="0"/>
              <w:spacing w:line="360" w:lineRule="auto"/>
              <w:rPr>
                <w:rFonts w:ascii="TheSansArabic SemiLight" w:hAnsi="TheSansArabic SemiLight" w:cs="TheSansArabic SemiLight"/>
                <w:noProof w:val="0"/>
                <w:sz w:val="22"/>
                <w:szCs w:val="22"/>
              </w:rPr>
            </w:pPr>
          </w:p>
          <w:p w14:paraId="0DFACE16" w14:textId="5414EA2D" w:rsidR="00C80486" w:rsidRPr="00C80486" w:rsidRDefault="00C80486" w:rsidP="00C80486">
            <w:pPr>
              <w:bidi w:val="0"/>
              <w:spacing w:line="360" w:lineRule="auto"/>
              <w:rPr>
                <w:rFonts w:ascii="TheSansArabic SemiLight" w:hAnsi="TheSansArabic SemiLight" w:cs="TheSansArabic SemiLight"/>
                <w:noProof w:val="0"/>
                <w:sz w:val="22"/>
                <w:szCs w:val="22"/>
              </w:rPr>
            </w:pPr>
            <w:r w:rsidRPr="00C80486">
              <w:rPr>
                <w:rFonts w:ascii="TheSansArabic SemiLight" w:hAnsi="TheSansArabic SemiLight" w:cs="TheSansArabic SemiLight"/>
                <w:noProof w:val="0"/>
                <w:sz w:val="22"/>
                <w:szCs w:val="22"/>
              </w:rPr>
              <w:t>2 credits</w:t>
            </w:r>
          </w:p>
        </w:tc>
        <w:tc>
          <w:tcPr>
            <w:tcW w:w="6779" w:type="dxa"/>
            <w:tcBorders>
              <w:top w:val="nil"/>
              <w:left w:val="nil"/>
              <w:bottom w:val="nil"/>
              <w:right w:val="nil"/>
            </w:tcBorders>
          </w:tcPr>
          <w:p w14:paraId="6E64FE53" w14:textId="26CBAADB" w:rsidR="00C80486" w:rsidRDefault="00C80486" w:rsidP="00C80486">
            <w:pPr>
              <w:bidi w:val="0"/>
              <w:spacing w:line="360" w:lineRule="auto"/>
              <w:rPr>
                <w:rFonts w:ascii="TheSansArabic SemiLight" w:hAnsi="TheSansArabic SemiLight" w:cs="TheSansArabic SemiLight"/>
                <w:sz w:val="22"/>
                <w:szCs w:val="22"/>
                <w:shd w:val="clear" w:color="auto" w:fill="FFFFFF"/>
              </w:rPr>
            </w:pPr>
            <w:r w:rsidRPr="00C85325">
              <w:rPr>
                <w:rFonts w:ascii="TheSansArabic SemiLight" w:eastAsia="Arial" w:hAnsi="TheSansArabic SemiLight" w:cs="TheSansArabic SemiLight"/>
                <w:noProof w:val="0"/>
                <w:color w:val="000000" w:themeColor="text1"/>
                <w:sz w:val="22"/>
                <w:szCs w:val="22"/>
              </w:rPr>
              <w:t>Digital Platforms and the Politics of Evaluation</w:t>
            </w:r>
          </w:p>
          <w:p w14:paraId="1088F3AD" w14:textId="579AF2E4" w:rsidR="00C80486" w:rsidRPr="00C80486" w:rsidRDefault="00C80486" w:rsidP="00C80486">
            <w:pPr>
              <w:bidi w:val="0"/>
              <w:spacing w:line="360" w:lineRule="auto"/>
              <w:rPr>
                <w:rFonts w:ascii="TheSansArabic SemiLight" w:hAnsi="TheSansArabic SemiLight" w:cs="TheSansArabic SemiLight"/>
                <w:sz w:val="22"/>
                <w:szCs w:val="22"/>
                <w:shd w:val="clear" w:color="auto" w:fill="FFFFFF"/>
              </w:rPr>
            </w:pPr>
            <w:r w:rsidRPr="00C80486">
              <w:rPr>
                <w:rFonts w:ascii="TheSansArabic SemiLight" w:hAnsi="TheSansArabic SemiLight" w:cs="TheSansArabic SemiLight"/>
                <w:sz w:val="22"/>
                <w:szCs w:val="22"/>
                <w:shd w:val="clear" w:color="auto" w:fill="FFFFFF"/>
              </w:rPr>
              <w:t>Introduction to the Middle East: Adjustment and Change in Modern Times</w:t>
            </w:r>
          </w:p>
          <w:p w14:paraId="280354A9" w14:textId="5F1A0CF8" w:rsidR="00C80486" w:rsidRPr="00C80486" w:rsidRDefault="00C80486" w:rsidP="00C80486">
            <w:pPr>
              <w:bidi w:val="0"/>
              <w:spacing w:line="360" w:lineRule="auto"/>
              <w:rPr>
                <w:rFonts w:ascii="TheSansArabic SemiLight" w:eastAsia="Arial" w:hAnsi="TheSansArabic SemiLight" w:cs="TheSansArabic SemiLight"/>
                <w:sz w:val="22"/>
                <w:szCs w:val="22"/>
                <w:shd w:val="clear" w:color="auto" w:fill="FFFFFF"/>
              </w:rPr>
            </w:pPr>
            <w:r w:rsidRPr="00C80486">
              <w:rPr>
                <w:rFonts w:ascii="TheSansArabic SemiLight" w:eastAsia="Arial" w:hAnsi="TheSansArabic SemiLight" w:cs="TheSansArabic SemiLight"/>
                <w:sz w:val="22"/>
                <w:szCs w:val="22"/>
                <w:shd w:val="clear" w:color="auto" w:fill="FFFFFF"/>
              </w:rPr>
              <w:t>The Palestinian Citizens of Israel: Dilemmas of a National Minority</w:t>
            </w:r>
          </w:p>
        </w:tc>
        <w:tc>
          <w:tcPr>
            <w:tcW w:w="331" w:type="dxa"/>
            <w:tcBorders>
              <w:top w:val="nil"/>
              <w:left w:val="nil"/>
              <w:bottom w:val="nil"/>
              <w:right w:val="nil"/>
            </w:tcBorders>
          </w:tcPr>
          <w:p w14:paraId="77DBE090" w14:textId="77777777" w:rsidR="00C80486" w:rsidRDefault="00C80486" w:rsidP="00D00BEA">
            <w:pPr>
              <w:bidi w:val="0"/>
              <w:spacing w:line="360" w:lineRule="auto"/>
              <w:rPr>
                <w:rFonts w:ascii="TheSansArabic SemiLight" w:hAnsi="TheSansArabic SemiLight" w:cs="TheSansArabic SemiLight"/>
                <w:sz w:val="22"/>
                <w:szCs w:val="22"/>
              </w:rPr>
            </w:pPr>
          </w:p>
        </w:tc>
        <w:tc>
          <w:tcPr>
            <w:tcW w:w="331" w:type="dxa"/>
            <w:tcBorders>
              <w:top w:val="nil"/>
              <w:left w:val="nil"/>
              <w:bottom w:val="nil"/>
              <w:right w:val="nil"/>
            </w:tcBorders>
          </w:tcPr>
          <w:p w14:paraId="09247B4D" w14:textId="4942F411" w:rsidR="00C80486" w:rsidRDefault="00C80486" w:rsidP="00D00BEA">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sz w:val="22"/>
                <w:szCs w:val="22"/>
              </w:rPr>
              <w:t>-</w:t>
            </w:r>
          </w:p>
          <w:p w14:paraId="22D3A672" w14:textId="62C70C01" w:rsidR="00C80486" w:rsidRPr="00C80486" w:rsidRDefault="00C80486" w:rsidP="00C80486">
            <w:pPr>
              <w:bidi w:val="0"/>
              <w:spacing w:line="360" w:lineRule="auto"/>
              <w:rPr>
                <w:rFonts w:ascii="TheSansArabic SemiLight" w:hAnsi="TheSansArabic SemiLight" w:cs="TheSansArabic SemiLight"/>
                <w:sz w:val="22"/>
                <w:szCs w:val="22"/>
              </w:rPr>
            </w:pPr>
            <w:r w:rsidRPr="00C80486">
              <w:rPr>
                <w:rFonts w:ascii="TheSansArabic SemiLight" w:hAnsi="TheSansArabic SemiLight" w:cs="TheSansArabic SemiLight"/>
                <w:sz w:val="22"/>
                <w:szCs w:val="22"/>
              </w:rPr>
              <w:t>-</w:t>
            </w:r>
          </w:p>
          <w:p w14:paraId="04E1D7E0" w14:textId="77777777" w:rsidR="00C80486" w:rsidRPr="00C80486" w:rsidRDefault="00C80486" w:rsidP="00C80486">
            <w:pPr>
              <w:bidi w:val="0"/>
              <w:spacing w:line="360" w:lineRule="auto"/>
              <w:rPr>
                <w:rFonts w:ascii="TheSansArabic SemiLight" w:hAnsi="TheSansArabic SemiLight" w:cs="TheSansArabic SemiLight"/>
                <w:sz w:val="22"/>
                <w:szCs w:val="22"/>
              </w:rPr>
            </w:pPr>
          </w:p>
          <w:p w14:paraId="704D7492" w14:textId="41689CF6" w:rsidR="00C80486" w:rsidRPr="00C80486" w:rsidRDefault="00C80486" w:rsidP="00C80486">
            <w:pPr>
              <w:bidi w:val="0"/>
              <w:spacing w:line="360" w:lineRule="auto"/>
              <w:rPr>
                <w:rFonts w:ascii="TheSansArabic SemiLight" w:hAnsi="TheSansArabic SemiLight" w:cs="TheSansArabic SemiLight"/>
                <w:sz w:val="22"/>
                <w:szCs w:val="22"/>
              </w:rPr>
            </w:pPr>
            <w:r w:rsidRPr="00C80486">
              <w:rPr>
                <w:rFonts w:ascii="TheSansArabic SemiLight" w:hAnsi="TheSansArabic SemiLight" w:cs="TheSansArabic SemiLight"/>
                <w:sz w:val="22"/>
                <w:szCs w:val="22"/>
              </w:rPr>
              <w:t>-</w:t>
            </w:r>
          </w:p>
        </w:tc>
        <w:tc>
          <w:tcPr>
            <w:tcW w:w="924" w:type="dxa"/>
            <w:tcBorders>
              <w:top w:val="nil"/>
              <w:left w:val="nil"/>
              <w:bottom w:val="nil"/>
              <w:right w:val="nil"/>
            </w:tcBorders>
          </w:tcPr>
          <w:p w14:paraId="11436D5C" w14:textId="44DCD730" w:rsidR="00C80486" w:rsidRDefault="00C80486" w:rsidP="00D00BEA">
            <w:pPr>
              <w:bidi w:val="0"/>
              <w:spacing w:line="360" w:lineRule="auto"/>
              <w:rPr>
                <w:rFonts w:ascii="TheSansArabic SemiLight" w:hAnsi="TheSansArabic SemiLight" w:cs="TheSansArabic SemiLight"/>
                <w:sz w:val="22"/>
                <w:szCs w:val="22"/>
              </w:rPr>
            </w:pPr>
            <w:r>
              <w:rPr>
                <w:rFonts w:ascii="TheSansArabic SemiLight" w:hAnsi="TheSansArabic SemiLight" w:cs="TheSansArabic SemiLight"/>
                <w:color w:val="000000" w:themeColor="text1"/>
                <w:sz w:val="22"/>
                <w:szCs w:val="22"/>
              </w:rPr>
              <w:t>50651</w:t>
            </w:r>
          </w:p>
          <w:p w14:paraId="667DFF8B" w14:textId="09D37BDC" w:rsidR="00C80486" w:rsidRPr="00C80486" w:rsidRDefault="00C80486" w:rsidP="00C80486">
            <w:pPr>
              <w:bidi w:val="0"/>
              <w:spacing w:line="360" w:lineRule="auto"/>
              <w:rPr>
                <w:rFonts w:ascii="TheSansArabic SemiLight" w:hAnsi="TheSansArabic SemiLight" w:cs="TheSansArabic SemiLight"/>
                <w:sz w:val="22"/>
                <w:szCs w:val="22"/>
              </w:rPr>
            </w:pPr>
            <w:r w:rsidRPr="00C80486">
              <w:rPr>
                <w:rFonts w:ascii="TheSansArabic SemiLight" w:hAnsi="TheSansArabic SemiLight" w:cs="TheSansArabic SemiLight"/>
                <w:sz w:val="22"/>
                <w:szCs w:val="22"/>
              </w:rPr>
              <w:t>01774</w:t>
            </w:r>
          </w:p>
          <w:p w14:paraId="0AC1771A" w14:textId="77777777" w:rsidR="00C80486" w:rsidRPr="00C80486" w:rsidRDefault="00C80486" w:rsidP="00D00BEA">
            <w:pPr>
              <w:bidi w:val="0"/>
              <w:spacing w:line="360" w:lineRule="auto"/>
              <w:rPr>
                <w:rFonts w:ascii="TheSansArabic SemiLight" w:hAnsi="TheSansArabic SemiLight" w:cs="TheSansArabic SemiLight"/>
                <w:sz w:val="22"/>
                <w:szCs w:val="22"/>
              </w:rPr>
            </w:pPr>
          </w:p>
          <w:p w14:paraId="3B02E0BC" w14:textId="48DFD7BF" w:rsidR="00C80486" w:rsidRPr="00C80486" w:rsidRDefault="00C80486" w:rsidP="00D00BEA">
            <w:pPr>
              <w:bidi w:val="0"/>
              <w:spacing w:line="360" w:lineRule="auto"/>
              <w:rPr>
                <w:rFonts w:ascii="TheSansArabic SemiLight" w:hAnsi="TheSansArabic SemiLight" w:cs="TheSansArabic SemiLight"/>
                <w:sz w:val="22"/>
                <w:szCs w:val="22"/>
              </w:rPr>
            </w:pPr>
            <w:r w:rsidRPr="00C80486">
              <w:rPr>
                <w:rFonts w:ascii="TheSansArabic SemiLight" w:hAnsi="TheSansArabic SemiLight" w:cs="TheSansArabic SemiLight"/>
                <w:sz w:val="22"/>
                <w:szCs w:val="22"/>
              </w:rPr>
              <w:t>38710</w:t>
            </w:r>
          </w:p>
        </w:tc>
      </w:tr>
    </w:tbl>
    <w:p w14:paraId="3F2888C0" w14:textId="77777777" w:rsidR="005F6E17" w:rsidRPr="00C80486" w:rsidRDefault="005F6E17" w:rsidP="005F6E17">
      <w:pPr>
        <w:bidi w:val="0"/>
        <w:textAlignment w:val="baseline"/>
        <w:rPr>
          <w:rFonts w:ascii="TheSansArabic SemiLight" w:hAnsi="TheSansArabic SemiLight" w:cs="TheSansArabic SemiLight"/>
          <w:b/>
          <w:bCs/>
          <w:noProof w:val="0"/>
          <w:sz w:val="22"/>
          <w:szCs w:val="22"/>
        </w:rPr>
      </w:pPr>
    </w:p>
    <w:tbl>
      <w:tblPr>
        <w:tblStyle w:val="a3"/>
        <w:bidiVisual/>
        <w:tblW w:w="9194"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6783"/>
        <w:gridCol w:w="327"/>
        <w:gridCol w:w="924"/>
      </w:tblGrid>
      <w:tr w:rsidR="005F6E17" w:rsidRPr="00DD5E60" w14:paraId="003EE3E8" w14:textId="77777777" w:rsidTr="00A23BBE">
        <w:tc>
          <w:tcPr>
            <w:tcW w:w="1160" w:type="dxa"/>
          </w:tcPr>
          <w:p w14:paraId="60926375" w14:textId="77777777" w:rsidR="005F6E17" w:rsidRPr="00DD5E60" w:rsidRDefault="005F6E17" w:rsidP="00A23BBE">
            <w:pPr>
              <w:bidi w:val="0"/>
              <w:spacing w:line="360" w:lineRule="auto"/>
              <w:rPr>
                <w:rFonts w:ascii="TheSansArabic SemiLight" w:eastAsia="Arial" w:hAnsi="TheSansArabic SemiLight" w:cs="TheSansArabic SemiLight"/>
                <w:noProof w:val="0"/>
                <w:color w:val="000000" w:themeColor="text1"/>
                <w:sz w:val="22"/>
                <w:szCs w:val="22"/>
                <w:rtl/>
              </w:rPr>
            </w:pPr>
            <w:r w:rsidRPr="00DD5E60">
              <w:rPr>
                <w:rFonts w:ascii="TheSansArabic SemiLight" w:eastAsia="Arial" w:hAnsi="TheSansArabic SemiLight" w:cs="TheSansArabic SemiLight"/>
                <w:noProof w:val="0"/>
                <w:color w:val="000000" w:themeColor="text1"/>
                <w:sz w:val="22"/>
                <w:szCs w:val="22"/>
              </w:rPr>
              <w:t>2 credits</w:t>
            </w:r>
          </w:p>
        </w:tc>
        <w:tc>
          <w:tcPr>
            <w:tcW w:w="6783" w:type="dxa"/>
          </w:tcPr>
          <w:p w14:paraId="6AFE5705" w14:textId="77777777" w:rsidR="005F6E17" w:rsidRPr="00F62DD6" w:rsidRDefault="005F6E17" w:rsidP="00A23BBE">
            <w:pPr>
              <w:bidi w:val="0"/>
              <w:spacing w:line="360" w:lineRule="auto"/>
              <w:rPr>
                <w:rFonts w:ascii="TheSansArabic SemiLight" w:eastAsia="Arial" w:hAnsi="TheSansArabic SemiLight" w:cs="TheSansArabic SemiLight"/>
                <w:noProof w:val="0"/>
                <w:color w:val="000000" w:themeColor="text1"/>
                <w:sz w:val="22"/>
                <w:szCs w:val="22"/>
              </w:rPr>
            </w:pPr>
            <w:r w:rsidRPr="00DD5E60">
              <w:rPr>
                <w:rFonts w:ascii="TheSansArabic SemiLight" w:eastAsia="Arial" w:hAnsi="TheSansArabic SemiLight" w:cs="TheSansArabic SemiLight"/>
                <w:noProof w:val="0"/>
                <w:color w:val="000000" w:themeColor="text1"/>
                <w:sz w:val="22"/>
                <w:szCs w:val="22"/>
              </w:rPr>
              <w:t>Community Building - An infrastructure for development</w:t>
            </w:r>
          </w:p>
        </w:tc>
        <w:tc>
          <w:tcPr>
            <w:tcW w:w="327" w:type="dxa"/>
          </w:tcPr>
          <w:p w14:paraId="3A5D3AA6" w14:textId="77777777" w:rsidR="005F6E17" w:rsidRPr="00DD5E60" w:rsidRDefault="005F6E17" w:rsidP="00A23BBE">
            <w:pPr>
              <w:bidi w:val="0"/>
              <w:spacing w:line="360" w:lineRule="auto"/>
              <w:rPr>
                <w:rFonts w:ascii="TheSansArabic SemiLight" w:eastAsia="Arial" w:hAnsi="TheSansArabic SemiLight" w:cs="TheSansArabic SemiLight"/>
                <w:noProof w:val="0"/>
                <w:color w:val="000000" w:themeColor="text1"/>
                <w:sz w:val="22"/>
                <w:szCs w:val="22"/>
              </w:rPr>
            </w:pPr>
            <w:r w:rsidRPr="00DD5E60">
              <w:rPr>
                <w:rFonts w:ascii="TheSansArabic SemiLight" w:eastAsia="Arial" w:hAnsi="TheSansArabic SemiLight" w:cs="TheSansArabic SemiLight"/>
                <w:noProof w:val="0"/>
                <w:color w:val="000000" w:themeColor="text1"/>
                <w:sz w:val="22"/>
                <w:szCs w:val="22"/>
              </w:rPr>
              <w:t>-</w:t>
            </w:r>
          </w:p>
        </w:tc>
        <w:tc>
          <w:tcPr>
            <w:tcW w:w="924" w:type="dxa"/>
          </w:tcPr>
          <w:p w14:paraId="259FD86F" w14:textId="77777777" w:rsidR="005F6E17" w:rsidRPr="00DD5E60" w:rsidRDefault="005F6E17" w:rsidP="00A23BBE">
            <w:pPr>
              <w:bidi w:val="0"/>
              <w:spacing w:line="360" w:lineRule="auto"/>
              <w:rPr>
                <w:rFonts w:ascii="TheSansArabic SemiLight" w:eastAsia="Arial" w:hAnsi="TheSansArabic SemiLight" w:cs="TheSansArabic SemiLight"/>
                <w:noProof w:val="0"/>
                <w:color w:val="000000" w:themeColor="text1"/>
                <w:sz w:val="22"/>
                <w:szCs w:val="22"/>
              </w:rPr>
            </w:pPr>
            <w:r w:rsidRPr="00DD5E60">
              <w:rPr>
                <w:rFonts w:ascii="TheSansArabic SemiLight" w:eastAsia="Arial" w:hAnsi="TheSansArabic SemiLight" w:cs="TheSansArabic SemiLight"/>
                <w:noProof w:val="0"/>
                <w:color w:val="000000" w:themeColor="text1"/>
                <w:sz w:val="22"/>
                <w:szCs w:val="22"/>
              </w:rPr>
              <w:t>59529</w:t>
            </w:r>
          </w:p>
        </w:tc>
      </w:tr>
      <w:tr w:rsidR="005F6E17" w:rsidRPr="00DD5E60" w14:paraId="39D6BF0C" w14:textId="77777777" w:rsidTr="00A23BBE">
        <w:tc>
          <w:tcPr>
            <w:tcW w:w="1160" w:type="dxa"/>
          </w:tcPr>
          <w:p w14:paraId="07B9FCFF" w14:textId="77777777" w:rsidR="005F6E17" w:rsidRPr="00DD5E60" w:rsidRDefault="005F6E17" w:rsidP="00A23BBE">
            <w:pPr>
              <w:bidi w:val="0"/>
              <w:spacing w:line="360" w:lineRule="auto"/>
              <w:rPr>
                <w:rFonts w:ascii="TheSansArabic SemiLight" w:eastAsia="Arial" w:hAnsi="TheSansArabic SemiLight" w:cs="TheSansArabic SemiLight"/>
                <w:noProof w:val="0"/>
                <w:color w:val="000000" w:themeColor="text1"/>
                <w:sz w:val="22"/>
                <w:szCs w:val="22"/>
              </w:rPr>
            </w:pPr>
            <w:r w:rsidRPr="00F62DD6">
              <w:rPr>
                <w:rFonts w:ascii="TheSansArabic SemiLight" w:eastAsia="Arial" w:hAnsi="TheSansArabic SemiLight" w:cs="TheSansArabic SemiLight"/>
                <w:noProof w:val="0"/>
                <w:color w:val="000000" w:themeColor="text1"/>
                <w:sz w:val="22"/>
                <w:szCs w:val="22"/>
              </w:rPr>
              <w:t>2 Credits</w:t>
            </w:r>
          </w:p>
        </w:tc>
        <w:tc>
          <w:tcPr>
            <w:tcW w:w="6783" w:type="dxa"/>
          </w:tcPr>
          <w:p w14:paraId="052B8195" w14:textId="3009FABE" w:rsidR="005F6E17" w:rsidRPr="004204A0" w:rsidRDefault="005F6E17" w:rsidP="00932BAC">
            <w:pPr>
              <w:bidi w:val="0"/>
              <w:spacing w:line="360" w:lineRule="auto"/>
              <w:rPr>
                <w:rFonts w:ascii="TheSansArabic SemiLight" w:eastAsia="Arial" w:hAnsi="TheSansArabic SemiLight" w:cs="TheSansArabic SemiLight"/>
                <w:noProof w:val="0"/>
                <w:color w:val="000000" w:themeColor="text1"/>
                <w:sz w:val="16"/>
                <w:szCs w:val="16"/>
              </w:rPr>
            </w:pPr>
            <w:r w:rsidRPr="004204A0">
              <w:rPr>
                <w:rFonts w:ascii="TheSansArabic SemiLight" w:eastAsia="Arial" w:hAnsi="TheSansArabic SemiLight" w:cs="TheSansArabic SemiLight"/>
                <w:noProof w:val="0"/>
                <w:color w:val="000000" w:themeColor="text1"/>
                <w:sz w:val="22"/>
                <w:szCs w:val="22"/>
              </w:rPr>
              <w:t>Introduction to Development</w:t>
            </w:r>
            <w:r w:rsidR="00551093" w:rsidRPr="004204A0">
              <w:rPr>
                <w:rFonts w:ascii="TheSansArabic SemiLight" w:eastAsia="Arial" w:hAnsi="TheSansArabic SemiLight" w:cs="TheSansArabic SemiLight"/>
                <w:noProof w:val="0"/>
                <w:color w:val="000000" w:themeColor="text1"/>
                <w:sz w:val="16"/>
                <w:szCs w:val="16"/>
              </w:rPr>
              <w:t xml:space="preserve"> (</w:t>
            </w:r>
            <w:r w:rsidR="00551093" w:rsidRPr="00551093">
              <w:rPr>
                <w:rFonts w:ascii="TheSansArabic SemiLight" w:eastAsia="Arial" w:hAnsi="TheSansArabic SemiLight" w:cs="TheSansArabic SemiLight"/>
                <w:noProof w:val="0"/>
                <w:color w:val="000000" w:themeColor="text1"/>
                <w:sz w:val="16"/>
                <w:szCs w:val="16"/>
              </w:rPr>
              <w:t>Online segment</w:t>
            </w:r>
            <w:r w:rsidR="00932BAC">
              <w:rPr>
                <w:rFonts w:ascii="TheSansArabic SemiLight" w:eastAsia="Arial" w:hAnsi="TheSansArabic SemiLight" w:cs="TheSansArabic SemiLight"/>
                <w:noProof w:val="0"/>
                <w:color w:val="000000" w:themeColor="text1"/>
                <w:sz w:val="16"/>
                <w:szCs w:val="16"/>
              </w:rPr>
              <w:t xml:space="preserve"> to be done prior to the course program</w:t>
            </w:r>
            <w:r w:rsidR="00551093" w:rsidRPr="00551093">
              <w:rPr>
                <w:rFonts w:ascii="TheSansArabic SemiLight" w:eastAsia="Arial" w:hAnsi="TheSansArabic SemiLight" w:cs="TheSansArabic SemiLight"/>
                <w:noProof w:val="0"/>
                <w:color w:val="000000" w:themeColor="text1"/>
                <w:sz w:val="16"/>
                <w:szCs w:val="16"/>
              </w:rPr>
              <w:t xml:space="preserve"> </w:t>
            </w:r>
            <w:r w:rsidR="001A518F">
              <w:rPr>
                <w:rFonts w:ascii="TheSansArabic SemiLight" w:eastAsia="Arial" w:hAnsi="TheSansArabic SemiLight" w:cs="TheSansArabic SemiLight"/>
                <w:noProof w:val="0"/>
                <w:color w:val="000000" w:themeColor="text1"/>
                <w:sz w:val="16"/>
                <w:szCs w:val="16"/>
              </w:rPr>
              <w:t xml:space="preserve">via </w:t>
            </w:r>
            <w:proofErr w:type="spellStart"/>
            <w:r w:rsidR="00551093" w:rsidRPr="00551093">
              <w:rPr>
                <w:rFonts w:ascii="TheSansArabic SemiLight" w:eastAsia="Arial" w:hAnsi="TheSansArabic SemiLight" w:cs="TheSansArabic SemiLight"/>
                <w:noProof w:val="0"/>
                <w:color w:val="000000" w:themeColor="text1"/>
                <w:sz w:val="16"/>
                <w:szCs w:val="16"/>
              </w:rPr>
              <w:t>moodle</w:t>
            </w:r>
            <w:proofErr w:type="spellEnd"/>
            <w:r w:rsidR="001A518F">
              <w:rPr>
                <w:rFonts w:ascii="TheSansArabic SemiLight" w:eastAsia="Arial" w:hAnsi="TheSansArabic SemiLight" w:cs="TheSansArabic SemiLight"/>
                <w:noProof w:val="0"/>
                <w:color w:val="000000" w:themeColor="text1"/>
                <w:sz w:val="16"/>
                <w:szCs w:val="16"/>
              </w:rPr>
              <w:t>.</w:t>
            </w:r>
            <w:r w:rsidR="00551093" w:rsidRPr="00551093">
              <w:rPr>
                <w:rFonts w:ascii="TheSansArabic SemiLight" w:eastAsia="Arial" w:hAnsi="TheSansArabic SemiLight" w:cs="TheSansArabic SemiLight"/>
                <w:noProof w:val="0"/>
                <w:color w:val="000000" w:themeColor="text1"/>
                <w:sz w:val="16"/>
                <w:szCs w:val="16"/>
              </w:rPr>
              <w:t xml:space="preserve"> There will be 4 class meetings during </w:t>
            </w:r>
            <w:r w:rsidR="008A0663">
              <w:rPr>
                <w:rFonts w:ascii="TheSansArabic SemiLight" w:eastAsia="Arial" w:hAnsi="TheSansArabic SemiLight" w:cs="TheSansArabic SemiLight"/>
                <w:noProof w:val="0"/>
                <w:color w:val="000000" w:themeColor="text1"/>
                <w:sz w:val="16"/>
                <w:szCs w:val="16"/>
              </w:rPr>
              <w:t xml:space="preserve">the </w:t>
            </w:r>
            <w:r w:rsidR="00932BAC">
              <w:rPr>
                <w:rFonts w:ascii="TheSansArabic SemiLight" w:eastAsia="Arial" w:hAnsi="TheSansArabic SemiLight" w:cs="TheSansArabic SemiLight"/>
                <w:noProof w:val="0"/>
                <w:color w:val="000000" w:themeColor="text1"/>
                <w:sz w:val="16"/>
                <w:szCs w:val="16"/>
              </w:rPr>
              <w:t>fall semester</w:t>
            </w:r>
            <w:r w:rsidR="002B4AA5">
              <w:rPr>
                <w:rFonts w:ascii="TheSansArabic SemiLight" w:eastAsia="Arial" w:hAnsi="TheSansArabic SemiLight" w:cs="TheSansArabic SemiLight"/>
                <w:noProof w:val="0"/>
                <w:color w:val="000000" w:themeColor="text1"/>
                <w:sz w:val="16"/>
                <w:szCs w:val="16"/>
              </w:rPr>
              <w:t>)</w:t>
            </w:r>
          </w:p>
        </w:tc>
        <w:tc>
          <w:tcPr>
            <w:tcW w:w="327" w:type="dxa"/>
          </w:tcPr>
          <w:p w14:paraId="7116E2CB" w14:textId="77777777" w:rsidR="005F6E17" w:rsidRPr="00DD5E60" w:rsidRDefault="005F6E17" w:rsidP="00A23BBE">
            <w:pPr>
              <w:bidi w:val="0"/>
              <w:spacing w:line="360" w:lineRule="auto"/>
              <w:rPr>
                <w:rFonts w:ascii="TheSansArabic SemiLight" w:eastAsia="Arial" w:hAnsi="TheSansArabic SemiLight" w:cs="TheSansArabic SemiLight"/>
                <w:noProof w:val="0"/>
                <w:color w:val="000000" w:themeColor="text1"/>
                <w:sz w:val="22"/>
                <w:szCs w:val="22"/>
              </w:rPr>
            </w:pPr>
            <w:r w:rsidRPr="00DD5E60">
              <w:rPr>
                <w:rFonts w:ascii="TheSansArabic SemiLight" w:eastAsia="Arial" w:hAnsi="TheSansArabic SemiLight" w:cs="TheSansArabic SemiLight"/>
                <w:noProof w:val="0"/>
                <w:color w:val="000000" w:themeColor="text1"/>
                <w:sz w:val="22"/>
                <w:szCs w:val="22"/>
              </w:rPr>
              <w:t>-</w:t>
            </w:r>
          </w:p>
        </w:tc>
        <w:tc>
          <w:tcPr>
            <w:tcW w:w="924" w:type="dxa"/>
          </w:tcPr>
          <w:p w14:paraId="1607871A" w14:textId="77777777" w:rsidR="005F6E17" w:rsidRPr="00DD5E60" w:rsidRDefault="005F6E17" w:rsidP="00A23BBE">
            <w:pPr>
              <w:bidi w:val="0"/>
              <w:spacing w:line="360" w:lineRule="auto"/>
              <w:rPr>
                <w:rFonts w:ascii="TheSansArabic SemiLight" w:eastAsia="Arial" w:hAnsi="TheSansArabic SemiLight" w:cs="TheSansArabic SemiLight"/>
                <w:noProof w:val="0"/>
                <w:color w:val="000000" w:themeColor="text1"/>
                <w:sz w:val="22"/>
                <w:szCs w:val="22"/>
              </w:rPr>
            </w:pPr>
            <w:r w:rsidRPr="00DD5E60">
              <w:rPr>
                <w:rFonts w:ascii="TheSansArabic SemiLight" w:eastAsia="Arial" w:hAnsi="TheSansArabic SemiLight" w:cs="TheSansArabic SemiLight"/>
                <w:noProof w:val="0"/>
                <w:color w:val="000000" w:themeColor="text1"/>
                <w:sz w:val="22"/>
                <w:szCs w:val="22"/>
              </w:rPr>
              <w:t>59531</w:t>
            </w:r>
          </w:p>
        </w:tc>
      </w:tr>
      <w:tr w:rsidR="005F6E17" w:rsidRPr="00DD5E60" w14:paraId="2EBC0CAA" w14:textId="77777777" w:rsidTr="00A23BBE">
        <w:tc>
          <w:tcPr>
            <w:tcW w:w="1160" w:type="dxa"/>
          </w:tcPr>
          <w:p w14:paraId="7E6BF796" w14:textId="73DE5AC2" w:rsidR="005F6E17" w:rsidRPr="00DD5E60" w:rsidRDefault="00A4402E" w:rsidP="00A23BBE">
            <w:pPr>
              <w:bidi w:val="0"/>
              <w:spacing w:line="360" w:lineRule="auto"/>
              <w:rPr>
                <w:rFonts w:ascii="TheSansArabic SemiLight" w:eastAsia="Arial" w:hAnsi="TheSansArabic SemiLight" w:cs="TheSansArabic SemiLight"/>
                <w:noProof w:val="0"/>
                <w:color w:val="000000" w:themeColor="text1"/>
                <w:sz w:val="22"/>
                <w:szCs w:val="22"/>
                <w:rtl/>
              </w:rPr>
            </w:pPr>
            <w:r w:rsidRPr="00DD5E60">
              <w:rPr>
                <w:rFonts w:ascii="TheSansArabic SemiLight" w:eastAsia="Arial" w:hAnsi="TheSansArabic SemiLight" w:cs="TheSansArabic SemiLight"/>
                <w:noProof w:val="0"/>
                <w:color w:val="000000" w:themeColor="text1"/>
                <w:sz w:val="22"/>
                <w:szCs w:val="22"/>
              </w:rPr>
              <w:t>2</w:t>
            </w:r>
            <w:r w:rsidR="005F6E17" w:rsidRPr="00DD5E60">
              <w:rPr>
                <w:rFonts w:ascii="TheSansArabic SemiLight" w:eastAsia="Arial" w:hAnsi="TheSansArabic SemiLight" w:cs="TheSansArabic SemiLight"/>
                <w:noProof w:val="0"/>
                <w:color w:val="000000" w:themeColor="text1"/>
                <w:sz w:val="22"/>
                <w:szCs w:val="22"/>
              </w:rPr>
              <w:t xml:space="preserve"> credits</w:t>
            </w:r>
          </w:p>
        </w:tc>
        <w:tc>
          <w:tcPr>
            <w:tcW w:w="6783" w:type="dxa"/>
          </w:tcPr>
          <w:p w14:paraId="0F063998" w14:textId="77777777" w:rsidR="005F6E17" w:rsidRPr="00DD5E60" w:rsidRDefault="005F6E17" w:rsidP="00A23BBE">
            <w:pPr>
              <w:bidi w:val="0"/>
              <w:spacing w:line="360" w:lineRule="auto"/>
              <w:rPr>
                <w:rFonts w:ascii="TheSansArabic SemiLight" w:eastAsia="Arial" w:hAnsi="TheSansArabic SemiLight" w:cs="TheSansArabic SemiLight"/>
                <w:noProof w:val="0"/>
                <w:color w:val="000000" w:themeColor="text1"/>
                <w:sz w:val="22"/>
                <w:szCs w:val="22"/>
                <w:rtl/>
              </w:rPr>
            </w:pPr>
            <w:r w:rsidRPr="00DD5E60">
              <w:rPr>
                <w:rFonts w:ascii="TheSansArabic SemiLight" w:eastAsia="Arial" w:hAnsi="TheSansArabic SemiLight" w:cs="TheSansArabic SemiLight"/>
                <w:noProof w:val="0"/>
                <w:color w:val="000000" w:themeColor="text1"/>
                <w:sz w:val="22"/>
                <w:szCs w:val="22"/>
              </w:rPr>
              <w:t>Refugees &amp; Development</w:t>
            </w:r>
          </w:p>
        </w:tc>
        <w:tc>
          <w:tcPr>
            <w:tcW w:w="327" w:type="dxa"/>
          </w:tcPr>
          <w:p w14:paraId="7CDC38AF" w14:textId="77777777" w:rsidR="005F6E17" w:rsidRPr="00DD5E60" w:rsidRDefault="005F6E17" w:rsidP="00A23BBE">
            <w:pPr>
              <w:bidi w:val="0"/>
              <w:spacing w:line="360" w:lineRule="auto"/>
              <w:rPr>
                <w:rFonts w:ascii="TheSansArabic SemiLight" w:eastAsia="Arial" w:hAnsi="TheSansArabic SemiLight" w:cs="TheSansArabic SemiLight"/>
                <w:noProof w:val="0"/>
                <w:color w:val="000000" w:themeColor="text1"/>
                <w:sz w:val="22"/>
                <w:szCs w:val="22"/>
              </w:rPr>
            </w:pPr>
            <w:r w:rsidRPr="00DD5E60">
              <w:rPr>
                <w:rFonts w:ascii="TheSansArabic SemiLight" w:eastAsia="Arial" w:hAnsi="TheSansArabic SemiLight" w:cs="TheSansArabic SemiLight"/>
                <w:noProof w:val="0"/>
                <w:color w:val="000000" w:themeColor="text1"/>
                <w:sz w:val="22"/>
                <w:szCs w:val="22"/>
              </w:rPr>
              <w:t>-</w:t>
            </w:r>
          </w:p>
        </w:tc>
        <w:tc>
          <w:tcPr>
            <w:tcW w:w="924" w:type="dxa"/>
          </w:tcPr>
          <w:p w14:paraId="277781D2" w14:textId="77777777" w:rsidR="005F6E17" w:rsidRPr="00DD5E60" w:rsidRDefault="005F6E17" w:rsidP="00A23BBE">
            <w:pPr>
              <w:bidi w:val="0"/>
              <w:spacing w:line="360" w:lineRule="auto"/>
              <w:rPr>
                <w:rFonts w:ascii="TheSansArabic SemiLight" w:eastAsia="Arial" w:hAnsi="TheSansArabic SemiLight" w:cs="TheSansArabic SemiLight"/>
                <w:noProof w:val="0"/>
                <w:color w:val="000000" w:themeColor="text1"/>
                <w:sz w:val="22"/>
                <w:szCs w:val="22"/>
                <w:rtl/>
              </w:rPr>
            </w:pPr>
            <w:r w:rsidRPr="00DD5E60">
              <w:rPr>
                <w:rFonts w:ascii="TheSansArabic SemiLight" w:eastAsia="Arial" w:hAnsi="TheSansArabic SemiLight" w:cs="TheSansArabic SemiLight"/>
                <w:noProof w:val="0"/>
                <w:color w:val="000000" w:themeColor="text1"/>
                <w:sz w:val="22"/>
                <w:szCs w:val="22"/>
              </w:rPr>
              <w:t>59541</w:t>
            </w:r>
          </w:p>
        </w:tc>
      </w:tr>
      <w:tr w:rsidR="009B3C6F" w:rsidRPr="00DD5E60" w14:paraId="1424037D" w14:textId="77777777" w:rsidTr="00A23BBE">
        <w:tc>
          <w:tcPr>
            <w:tcW w:w="1160" w:type="dxa"/>
          </w:tcPr>
          <w:p w14:paraId="7F0302D9" w14:textId="77777777" w:rsidR="009B3C6F" w:rsidRDefault="009B3C6F" w:rsidP="00A23BBE">
            <w:pPr>
              <w:bidi w:val="0"/>
              <w:spacing w:line="360" w:lineRule="auto"/>
              <w:rPr>
                <w:rFonts w:ascii="TheSansArabic SemiLight" w:eastAsia="Arial" w:hAnsi="TheSansArabic SemiLight" w:cs="TheSansArabic SemiLight"/>
                <w:noProof w:val="0"/>
                <w:color w:val="000000" w:themeColor="text1"/>
                <w:sz w:val="22"/>
                <w:szCs w:val="22"/>
              </w:rPr>
            </w:pPr>
            <w:r w:rsidRPr="00DD5E60">
              <w:rPr>
                <w:rFonts w:ascii="TheSansArabic SemiLight" w:eastAsia="Arial" w:hAnsi="TheSansArabic SemiLight" w:cs="TheSansArabic SemiLight"/>
                <w:noProof w:val="0"/>
                <w:color w:val="000000" w:themeColor="text1"/>
                <w:sz w:val="22"/>
                <w:szCs w:val="22"/>
              </w:rPr>
              <w:t>2 credits</w:t>
            </w:r>
          </w:p>
          <w:p w14:paraId="2ADE9D05" w14:textId="77777777" w:rsidR="0063147C" w:rsidRDefault="0063147C" w:rsidP="0063147C">
            <w:pPr>
              <w:bidi w:val="0"/>
              <w:spacing w:line="360" w:lineRule="auto"/>
              <w:rPr>
                <w:rFonts w:ascii="TheSansArabic SemiLight" w:eastAsia="Arial" w:hAnsi="TheSansArabic SemiLight" w:cs="TheSansArabic SemiLight"/>
                <w:noProof w:val="0"/>
                <w:color w:val="FF0000"/>
                <w:sz w:val="22"/>
                <w:szCs w:val="22"/>
              </w:rPr>
            </w:pPr>
          </w:p>
          <w:p w14:paraId="7F3E9226" w14:textId="393A947F" w:rsidR="0063147C" w:rsidRPr="00203AF7" w:rsidRDefault="0063147C" w:rsidP="0063147C">
            <w:pPr>
              <w:bidi w:val="0"/>
              <w:spacing w:line="360" w:lineRule="auto"/>
              <w:rPr>
                <w:rFonts w:ascii="TheSansArabic SemiLight" w:eastAsia="Arial" w:hAnsi="TheSansArabic SemiLight" w:cs="TheSansArabic SemiLight"/>
                <w:noProof w:val="0"/>
                <w:color w:val="FF0000"/>
                <w:sz w:val="22"/>
                <w:szCs w:val="22"/>
                <w:rtl/>
              </w:rPr>
            </w:pPr>
            <w:r w:rsidRPr="00DD5E60">
              <w:rPr>
                <w:rFonts w:ascii="TheSansArabic SemiLight" w:eastAsia="Arial" w:hAnsi="TheSansArabic SemiLight" w:cs="TheSansArabic SemiLight"/>
                <w:noProof w:val="0"/>
                <w:color w:val="000000" w:themeColor="text1"/>
                <w:sz w:val="22"/>
                <w:szCs w:val="22"/>
              </w:rPr>
              <w:t>2 credits</w:t>
            </w:r>
          </w:p>
        </w:tc>
        <w:tc>
          <w:tcPr>
            <w:tcW w:w="6783" w:type="dxa"/>
          </w:tcPr>
          <w:p w14:paraId="78C479C7" w14:textId="77777777" w:rsidR="009B3C6F" w:rsidRDefault="00000000" w:rsidP="00E06F53">
            <w:pPr>
              <w:bidi w:val="0"/>
              <w:spacing w:line="360" w:lineRule="auto"/>
              <w:rPr>
                <w:rFonts w:ascii="TheSansArabic SemiLight" w:eastAsia="Arial" w:hAnsi="TheSansArabic SemiLight" w:cs="TheSansArabic SemiLight"/>
                <w:noProof w:val="0"/>
                <w:color w:val="000000" w:themeColor="text1"/>
                <w:sz w:val="16"/>
                <w:szCs w:val="16"/>
              </w:rPr>
            </w:pPr>
            <w:hyperlink r:id="rId7" w:tooltip="פריסת פרטי הקורסת מועד , מיקום ,מורים" w:history="1">
              <w:r w:rsidR="009B3C6F" w:rsidRPr="00DD5E60">
                <w:rPr>
                  <w:rFonts w:ascii="TheSansArabic SemiLight" w:eastAsia="Arial" w:hAnsi="TheSansArabic SemiLight" w:cs="TheSansArabic SemiLight"/>
                  <w:noProof w:val="0"/>
                  <w:color w:val="000000" w:themeColor="text1"/>
                  <w:sz w:val="22"/>
                  <w:szCs w:val="22"/>
                </w:rPr>
                <w:t>Gender and Development</w:t>
              </w:r>
            </w:hyperlink>
            <w:r w:rsidR="009B3C6F">
              <w:rPr>
                <w:rFonts w:ascii="TheSansArabic SemiLight" w:eastAsia="Arial" w:hAnsi="TheSansArabic SemiLight" w:cs="TheSansArabic SemiLight"/>
                <w:noProof w:val="0"/>
                <w:color w:val="000000" w:themeColor="text1"/>
                <w:sz w:val="22"/>
                <w:szCs w:val="22"/>
              </w:rPr>
              <w:t xml:space="preserve"> </w:t>
            </w:r>
            <w:r w:rsidR="009B3C6F" w:rsidRPr="005E1042">
              <w:rPr>
                <w:rFonts w:ascii="TheSansArabic SemiLight" w:eastAsia="Arial" w:hAnsi="TheSansArabic SemiLight" w:cs="TheSansArabic SemiLight"/>
                <w:noProof w:val="0"/>
                <w:color w:val="000000" w:themeColor="text1"/>
                <w:sz w:val="16"/>
                <w:szCs w:val="16"/>
              </w:rPr>
              <w:t xml:space="preserve">(The course is online from October until </w:t>
            </w:r>
            <w:r w:rsidR="009B3C6F">
              <w:rPr>
                <w:rFonts w:ascii="TheSansArabic SemiLight" w:eastAsia="Arial" w:hAnsi="TheSansArabic SemiLight" w:cs="TheSansArabic SemiLight"/>
                <w:noProof w:val="0"/>
                <w:color w:val="000000" w:themeColor="text1"/>
                <w:sz w:val="16"/>
                <w:szCs w:val="16"/>
                <w:lang w:val="en-GB"/>
              </w:rPr>
              <w:t xml:space="preserve">mid </w:t>
            </w:r>
            <w:proofErr w:type="gramStart"/>
            <w:r w:rsidR="009B3C6F" w:rsidRPr="005E1042">
              <w:rPr>
                <w:rFonts w:ascii="TheSansArabic SemiLight" w:eastAsia="Arial" w:hAnsi="TheSansArabic SemiLight" w:cs="TheSansArabic SemiLight"/>
                <w:noProof w:val="0"/>
                <w:color w:val="000000" w:themeColor="text1"/>
                <w:sz w:val="16"/>
                <w:szCs w:val="16"/>
              </w:rPr>
              <w:t>December  followed</w:t>
            </w:r>
            <w:proofErr w:type="gramEnd"/>
            <w:r w:rsidR="009B3C6F" w:rsidRPr="005E1042">
              <w:rPr>
                <w:rFonts w:ascii="TheSansArabic SemiLight" w:eastAsia="Arial" w:hAnsi="TheSansArabic SemiLight" w:cs="TheSansArabic SemiLight"/>
                <w:noProof w:val="0"/>
                <w:color w:val="000000" w:themeColor="text1"/>
                <w:sz w:val="16"/>
                <w:szCs w:val="16"/>
              </w:rPr>
              <w:t xml:space="preserve"> by 4 meetings during December/January)</w:t>
            </w:r>
          </w:p>
          <w:p w14:paraId="1E79A515" w14:textId="22852426" w:rsidR="009B3C6F" w:rsidRPr="00203AF7" w:rsidRDefault="0063147C" w:rsidP="00DD5E60">
            <w:pPr>
              <w:bidi w:val="0"/>
              <w:spacing w:line="360" w:lineRule="auto"/>
              <w:rPr>
                <w:rFonts w:ascii="TheSansArabic SemiLight" w:eastAsia="Arial" w:hAnsi="TheSansArabic SemiLight" w:cs="TheSansArabic SemiLight"/>
                <w:noProof w:val="0"/>
                <w:color w:val="FF0000"/>
                <w:sz w:val="22"/>
                <w:szCs w:val="22"/>
                <w:rtl/>
              </w:rPr>
            </w:pPr>
            <w:hyperlink r:id="rId8" w:tooltip="פריסת פרטי הקורסת מועד , מיקום ,מורים" w:history="1">
              <w:r w:rsidRPr="0063147C">
                <w:rPr>
                  <w:rFonts w:ascii="TheSansArabic SemiLight" w:hAnsi="TheSansArabic SemiLight" w:cs="TheSansArabic SemiLight"/>
                  <w:noProof w:val="0"/>
                  <w:color w:val="000000" w:themeColor="text1"/>
                  <w:sz w:val="22"/>
                  <w:szCs w:val="22"/>
                </w:rPr>
                <w:t>Development in Conflict Zones: Theoretical Exploration and Practical Tools</w:t>
              </w:r>
            </w:hyperlink>
            <w:r w:rsidRPr="0063147C">
              <w:rPr>
                <w:rFonts w:ascii="TheSansArabic SemiLight" w:hAnsi="TheSansArabic SemiLight" w:cs="TheSansArabic SemiLight"/>
                <w:noProof w:val="0"/>
                <w:color w:val="000000" w:themeColor="text1"/>
                <w:sz w:val="22"/>
                <w:szCs w:val="22"/>
              </w:rPr>
              <w:t xml:space="preserve"> (</w:t>
            </w:r>
            <w:r w:rsidRPr="0063147C">
              <w:rPr>
                <w:rFonts w:cs="Times New Roman"/>
                <w:noProof w:val="0"/>
                <w:color w:val="000000"/>
                <w:sz w:val="18"/>
                <w:szCs w:val="18"/>
              </w:rPr>
              <w:t>One credit for online portion of the course during the first semester, followed by 4 meeting sessions).</w:t>
            </w:r>
          </w:p>
        </w:tc>
        <w:tc>
          <w:tcPr>
            <w:tcW w:w="327" w:type="dxa"/>
          </w:tcPr>
          <w:p w14:paraId="7D0492C6" w14:textId="77777777" w:rsidR="009B3C6F" w:rsidRDefault="009B3C6F" w:rsidP="00A23BBE">
            <w:pPr>
              <w:bidi w:val="0"/>
              <w:spacing w:line="360" w:lineRule="auto"/>
              <w:rPr>
                <w:rFonts w:ascii="TheSansArabic SemiLight" w:eastAsia="Arial" w:hAnsi="TheSansArabic SemiLight" w:cs="TheSansArabic SemiLight"/>
                <w:noProof w:val="0"/>
                <w:color w:val="000000" w:themeColor="text1"/>
                <w:sz w:val="22"/>
                <w:szCs w:val="22"/>
              </w:rPr>
            </w:pPr>
            <w:r>
              <w:rPr>
                <w:rFonts w:ascii="TheSansArabic SemiLight" w:eastAsia="Arial" w:hAnsi="TheSansArabic SemiLight" w:cs="TheSansArabic SemiLight"/>
                <w:noProof w:val="0"/>
                <w:color w:val="000000" w:themeColor="text1"/>
                <w:sz w:val="22"/>
                <w:szCs w:val="22"/>
              </w:rPr>
              <w:t>-</w:t>
            </w:r>
          </w:p>
          <w:p w14:paraId="4738340F" w14:textId="77777777" w:rsidR="0063147C" w:rsidRDefault="009B3C6F" w:rsidP="00A23BBE">
            <w:pPr>
              <w:bidi w:val="0"/>
              <w:spacing w:line="360" w:lineRule="auto"/>
              <w:rPr>
                <w:rFonts w:ascii="TheSansArabic SemiLight" w:eastAsia="Arial" w:hAnsi="TheSansArabic SemiLight" w:cs="TheSansArabic SemiLight"/>
                <w:noProof w:val="0"/>
                <w:color w:val="000000" w:themeColor="text1"/>
                <w:sz w:val="22"/>
                <w:szCs w:val="22"/>
              </w:rPr>
            </w:pPr>
            <w:r>
              <w:rPr>
                <w:rFonts w:ascii="TheSansArabic SemiLight" w:eastAsia="Arial" w:hAnsi="TheSansArabic SemiLight" w:cs="TheSansArabic SemiLight"/>
                <w:noProof w:val="0"/>
                <w:color w:val="000000" w:themeColor="text1"/>
                <w:sz w:val="22"/>
                <w:szCs w:val="22"/>
              </w:rPr>
              <w:t xml:space="preserve"> </w:t>
            </w:r>
          </w:p>
          <w:p w14:paraId="3BBED20C" w14:textId="52320574" w:rsidR="009B3C6F" w:rsidRPr="00203AF7" w:rsidRDefault="0063147C" w:rsidP="0063147C">
            <w:pPr>
              <w:bidi w:val="0"/>
              <w:spacing w:line="360" w:lineRule="auto"/>
              <w:rPr>
                <w:rFonts w:ascii="TheSansArabic SemiLight" w:eastAsia="Arial" w:hAnsi="TheSansArabic SemiLight" w:cs="TheSansArabic SemiLight"/>
                <w:noProof w:val="0"/>
                <w:color w:val="FF0000"/>
                <w:sz w:val="22"/>
                <w:szCs w:val="22"/>
              </w:rPr>
            </w:pPr>
            <w:r>
              <w:rPr>
                <w:rFonts w:ascii="TheSansArabic SemiLight" w:eastAsia="Arial" w:hAnsi="TheSansArabic SemiLight" w:cs="TheSansArabic SemiLight"/>
                <w:noProof w:val="0"/>
                <w:color w:val="000000" w:themeColor="text1"/>
                <w:sz w:val="22"/>
                <w:szCs w:val="22"/>
              </w:rPr>
              <w:t>-</w:t>
            </w:r>
            <w:r w:rsidR="009B3C6F">
              <w:rPr>
                <w:rFonts w:ascii="TheSansArabic SemiLight" w:eastAsia="Arial" w:hAnsi="TheSansArabic SemiLight" w:cs="TheSansArabic SemiLight"/>
                <w:noProof w:val="0"/>
                <w:color w:val="000000" w:themeColor="text1"/>
                <w:sz w:val="22"/>
                <w:szCs w:val="22"/>
              </w:rPr>
              <w:t xml:space="preserve">  </w:t>
            </w:r>
          </w:p>
        </w:tc>
        <w:tc>
          <w:tcPr>
            <w:tcW w:w="924" w:type="dxa"/>
          </w:tcPr>
          <w:p w14:paraId="78631DFB" w14:textId="77777777" w:rsidR="009B3C6F" w:rsidRDefault="009B3C6F" w:rsidP="00A23BBE">
            <w:pPr>
              <w:bidi w:val="0"/>
              <w:spacing w:line="360" w:lineRule="auto"/>
              <w:rPr>
                <w:rFonts w:ascii="TheSansArabic SemiLight" w:eastAsia="Arial" w:hAnsi="TheSansArabic SemiLight" w:cs="TheSansArabic SemiLight"/>
                <w:noProof w:val="0"/>
                <w:color w:val="000000" w:themeColor="text1"/>
                <w:sz w:val="22"/>
                <w:szCs w:val="22"/>
              </w:rPr>
            </w:pPr>
            <w:r w:rsidRPr="00DD5E60">
              <w:rPr>
                <w:rFonts w:ascii="TheSansArabic SemiLight" w:eastAsia="Arial" w:hAnsi="TheSansArabic SemiLight" w:cs="TheSansArabic SemiLight"/>
                <w:noProof w:val="0"/>
                <w:color w:val="000000" w:themeColor="text1"/>
                <w:sz w:val="22"/>
                <w:szCs w:val="22"/>
              </w:rPr>
              <w:t>59533</w:t>
            </w:r>
          </w:p>
          <w:p w14:paraId="3F544282" w14:textId="77777777" w:rsidR="0063147C" w:rsidRDefault="0063147C" w:rsidP="0063147C">
            <w:pPr>
              <w:bidi w:val="0"/>
              <w:spacing w:line="360" w:lineRule="auto"/>
              <w:rPr>
                <w:rFonts w:ascii="TheSansArabic SemiLight" w:eastAsia="Arial" w:hAnsi="TheSansArabic SemiLight" w:cs="TheSansArabic SemiLight"/>
                <w:noProof w:val="0"/>
                <w:color w:val="000000" w:themeColor="text1"/>
                <w:sz w:val="22"/>
                <w:szCs w:val="22"/>
              </w:rPr>
            </w:pPr>
          </w:p>
          <w:p w14:paraId="6B6E31F4" w14:textId="7D7F4A35" w:rsidR="0063147C" w:rsidRDefault="0063147C" w:rsidP="0063147C">
            <w:pPr>
              <w:bidi w:val="0"/>
              <w:spacing w:line="360" w:lineRule="auto"/>
              <w:rPr>
                <w:rFonts w:ascii="TheSansArabic SemiLight" w:eastAsia="Arial" w:hAnsi="TheSansArabic SemiLight" w:cs="TheSansArabic SemiLight"/>
                <w:noProof w:val="0"/>
                <w:color w:val="000000" w:themeColor="text1"/>
                <w:sz w:val="22"/>
                <w:szCs w:val="22"/>
              </w:rPr>
            </w:pPr>
            <w:r>
              <w:rPr>
                <w:rFonts w:ascii="TheSansArabic SemiLight" w:hAnsi="TheSansArabic SemiLight" w:cs="TheSansArabic SemiLight"/>
                <w:sz w:val="22"/>
                <w:szCs w:val="22"/>
              </w:rPr>
              <w:t>59505</w:t>
            </w:r>
          </w:p>
          <w:p w14:paraId="228CF1C6" w14:textId="463B9F82" w:rsidR="009B3C6F" w:rsidRPr="00203AF7" w:rsidRDefault="009B3C6F" w:rsidP="00A23BBE">
            <w:pPr>
              <w:bidi w:val="0"/>
              <w:spacing w:line="360" w:lineRule="auto"/>
              <w:rPr>
                <w:rFonts w:ascii="TheSansArabic SemiLight" w:eastAsia="Arial" w:hAnsi="TheSansArabic SemiLight" w:cs="TheSansArabic SemiLight"/>
                <w:noProof w:val="0"/>
                <w:color w:val="FF0000"/>
                <w:sz w:val="22"/>
                <w:szCs w:val="22"/>
                <w:rtl/>
              </w:rPr>
            </w:pPr>
          </w:p>
        </w:tc>
      </w:tr>
      <w:tr w:rsidR="009B3C6F" w:rsidRPr="00DD5E60" w14:paraId="3E1491A5" w14:textId="77777777" w:rsidTr="00A23BBE">
        <w:tc>
          <w:tcPr>
            <w:tcW w:w="1160" w:type="dxa"/>
          </w:tcPr>
          <w:p w14:paraId="4E3EC892" w14:textId="0D822BA2" w:rsidR="009B3C6F" w:rsidRPr="0002260B" w:rsidRDefault="009B3C6F" w:rsidP="00A23BBE">
            <w:pPr>
              <w:bidi w:val="0"/>
              <w:spacing w:line="360" w:lineRule="auto"/>
              <w:rPr>
                <w:rFonts w:ascii="TheSansArabic SemiLight" w:eastAsia="Arial" w:hAnsi="TheSansArabic SemiLight" w:cs="TheSansArabic SemiLight"/>
                <w:strike/>
                <w:noProof w:val="0"/>
                <w:color w:val="5B9BD5" w:themeColor="accent1"/>
                <w:sz w:val="22"/>
                <w:szCs w:val="22"/>
              </w:rPr>
            </w:pPr>
          </w:p>
        </w:tc>
        <w:tc>
          <w:tcPr>
            <w:tcW w:w="6783" w:type="dxa"/>
          </w:tcPr>
          <w:p w14:paraId="59A1747C" w14:textId="3C2BAAA6" w:rsidR="009B3C6F" w:rsidRPr="0002260B" w:rsidRDefault="009B3C6F" w:rsidP="00222DB9">
            <w:pPr>
              <w:bidi w:val="0"/>
              <w:spacing w:line="360" w:lineRule="auto"/>
              <w:rPr>
                <w:rFonts w:ascii="TheSansArabic SemiLight" w:eastAsia="Arial" w:hAnsi="TheSansArabic SemiLight" w:cs="TheSansArabic SemiLight"/>
                <w:strike/>
                <w:noProof w:val="0"/>
                <w:color w:val="5B9BD5" w:themeColor="accent1"/>
                <w:sz w:val="22"/>
                <w:szCs w:val="22"/>
              </w:rPr>
            </w:pPr>
          </w:p>
        </w:tc>
        <w:tc>
          <w:tcPr>
            <w:tcW w:w="327" w:type="dxa"/>
          </w:tcPr>
          <w:p w14:paraId="21FEA505" w14:textId="55D0ACA8" w:rsidR="009B3C6F" w:rsidRPr="0002260B" w:rsidRDefault="009B3C6F" w:rsidP="00A23BBE">
            <w:pPr>
              <w:bidi w:val="0"/>
              <w:spacing w:line="360" w:lineRule="auto"/>
              <w:rPr>
                <w:rFonts w:ascii="TheSansArabic SemiLight" w:eastAsia="Arial" w:hAnsi="TheSansArabic SemiLight" w:cs="TheSansArabic SemiLight"/>
                <w:strike/>
                <w:noProof w:val="0"/>
                <w:color w:val="5B9BD5" w:themeColor="accent1"/>
                <w:sz w:val="22"/>
                <w:szCs w:val="22"/>
              </w:rPr>
            </w:pPr>
          </w:p>
        </w:tc>
        <w:tc>
          <w:tcPr>
            <w:tcW w:w="924" w:type="dxa"/>
          </w:tcPr>
          <w:p w14:paraId="410D80D7" w14:textId="0E934206" w:rsidR="009B3C6F" w:rsidRPr="0002260B" w:rsidRDefault="009B3C6F" w:rsidP="00A23BBE">
            <w:pPr>
              <w:bidi w:val="0"/>
              <w:spacing w:line="360" w:lineRule="auto"/>
              <w:rPr>
                <w:rFonts w:ascii="TheSansArabic SemiLight" w:eastAsia="Arial" w:hAnsi="TheSansArabic SemiLight" w:cs="TheSansArabic SemiLight"/>
                <w:strike/>
                <w:noProof w:val="0"/>
                <w:color w:val="5B9BD5" w:themeColor="accent1"/>
                <w:sz w:val="22"/>
                <w:szCs w:val="22"/>
              </w:rPr>
            </w:pPr>
          </w:p>
        </w:tc>
      </w:tr>
      <w:tr w:rsidR="009B3C6F" w:rsidRPr="00DD5E60" w14:paraId="2107F36E" w14:textId="77777777" w:rsidTr="00A23BBE">
        <w:tc>
          <w:tcPr>
            <w:tcW w:w="1160" w:type="dxa"/>
          </w:tcPr>
          <w:p w14:paraId="19B495CF" w14:textId="23A3BA12" w:rsidR="009B3C6F" w:rsidRPr="00DD5E60" w:rsidRDefault="009B3C6F" w:rsidP="00A23BBE">
            <w:pPr>
              <w:bidi w:val="0"/>
              <w:spacing w:line="360" w:lineRule="auto"/>
              <w:rPr>
                <w:rFonts w:ascii="TheSansArabic SemiLight" w:eastAsia="Arial" w:hAnsi="TheSansArabic SemiLight" w:cs="TheSansArabic SemiLight"/>
                <w:noProof w:val="0"/>
                <w:color w:val="000000" w:themeColor="text1"/>
                <w:sz w:val="22"/>
                <w:szCs w:val="22"/>
              </w:rPr>
            </w:pPr>
          </w:p>
        </w:tc>
        <w:tc>
          <w:tcPr>
            <w:tcW w:w="6783" w:type="dxa"/>
          </w:tcPr>
          <w:p w14:paraId="3FE3EB35" w14:textId="5108371C" w:rsidR="009B3C6F" w:rsidRPr="00E06F53" w:rsidRDefault="009B3C6F" w:rsidP="00E06F53">
            <w:pPr>
              <w:bidi w:val="0"/>
              <w:spacing w:line="360" w:lineRule="auto"/>
              <w:rPr>
                <w:rFonts w:ascii="TheSansArabic SemiLight" w:eastAsia="Arial" w:hAnsi="TheSansArabic SemiLight" w:cs="TheSansArabic SemiLight"/>
                <w:noProof w:val="0"/>
                <w:color w:val="000000" w:themeColor="text1"/>
                <w:sz w:val="16"/>
                <w:szCs w:val="16"/>
              </w:rPr>
            </w:pPr>
          </w:p>
        </w:tc>
        <w:tc>
          <w:tcPr>
            <w:tcW w:w="327" w:type="dxa"/>
          </w:tcPr>
          <w:p w14:paraId="25C33542" w14:textId="2E5C3D2D" w:rsidR="009B3C6F" w:rsidRPr="00DD5E60" w:rsidRDefault="009B3C6F" w:rsidP="00E06F53">
            <w:pPr>
              <w:bidi w:val="0"/>
              <w:spacing w:line="360" w:lineRule="auto"/>
              <w:rPr>
                <w:rFonts w:ascii="TheSansArabic SemiLight" w:eastAsia="Arial" w:hAnsi="TheSansArabic SemiLight" w:cs="TheSansArabic SemiLight"/>
                <w:noProof w:val="0"/>
                <w:color w:val="000000" w:themeColor="text1"/>
                <w:sz w:val="22"/>
                <w:szCs w:val="22"/>
              </w:rPr>
            </w:pPr>
          </w:p>
        </w:tc>
        <w:tc>
          <w:tcPr>
            <w:tcW w:w="924" w:type="dxa"/>
          </w:tcPr>
          <w:p w14:paraId="4CDEF91F" w14:textId="2285D451" w:rsidR="009B3C6F" w:rsidRPr="00DD5E60" w:rsidRDefault="009B3C6F" w:rsidP="00222DB9">
            <w:pPr>
              <w:bidi w:val="0"/>
              <w:spacing w:line="360" w:lineRule="auto"/>
              <w:rPr>
                <w:rFonts w:ascii="TheSansArabic SemiLight" w:eastAsia="Arial" w:hAnsi="TheSansArabic SemiLight" w:cs="TheSansArabic SemiLight"/>
                <w:noProof w:val="0"/>
                <w:color w:val="000000" w:themeColor="text1"/>
                <w:sz w:val="22"/>
                <w:szCs w:val="22"/>
              </w:rPr>
            </w:pPr>
          </w:p>
        </w:tc>
      </w:tr>
    </w:tbl>
    <w:p w14:paraId="1CDC6FFB" w14:textId="77777777" w:rsidR="005F6E17" w:rsidRPr="00F62DD6" w:rsidRDefault="005F6E17" w:rsidP="005F6E17">
      <w:pPr>
        <w:bidi w:val="0"/>
        <w:textAlignment w:val="baseline"/>
        <w:rPr>
          <w:rFonts w:ascii="TheSansArabic SemiLight" w:hAnsi="TheSansArabic SemiLight" w:cs="TheSansArabic SemiLight"/>
          <w:noProof w:val="0"/>
          <w:color w:val="000000"/>
          <w:sz w:val="22"/>
          <w:szCs w:val="22"/>
        </w:rPr>
      </w:pPr>
    </w:p>
    <w:bookmarkEnd w:id="1"/>
    <w:p w14:paraId="4FC0AB00" w14:textId="77777777" w:rsidR="005F6E17" w:rsidRPr="001215DC" w:rsidRDefault="005F6E17" w:rsidP="005F6E17">
      <w:pPr>
        <w:bidi w:val="0"/>
        <w:jc w:val="center"/>
        <w:rPr>
          <w:rFonts w:asciiTheme="minorBidi" w:eastAsia="Arial" w:hAnsiTheme="minorBidi" w:cstheme="minorBidi"/>
          <w:b/>
          <w:bCs/>
          <w:i/>
          <w:iCs/>
          <w:noProof w:val="0"/>
          <w:color w:val="000000"/>
          <w:spacing w:val="5"/>
          <w:sz w:val="32"/>
          <w:szCs w:val="32"/>
        </w:rPr>
      </w:pPr>
    </w:p>
    <w:p w14:paraId="2D6D0F65" w14:textId="7EE4AD42" w:rsidR="002A78A1" w:rsidRDefault="002A78A1"/>
    <w:p w14:paraId="25D7A68D" w14:textId="5D1D4683" w:rsidR="00551093" w:rsidRDefault="00551093"/>
    <w:p w14:paraId="472700E2" w14:textId="3E59AA27" w:rsidR="00551093" w:rsidRDefault="00551093"/>
    <w:tbl>
      <w:tblPr>
        <w:tblW w:w="12750" w:type="dxa"/>
        <w:tblCellMar>
          <w:left w:w="0" w:type="dxa"/>
          <w:right w:w="0" w:type="dxa"/>
        </w:tblCellMar>
        <w:tblLook w:val="04A0" w:firstRow="1" w:lastRow="0" w:firstColumn="1" w:lastColumn="0" w:noHBand="0" w:noVBand="1"/>
      </w:tblPr>
      <w:tblGrid>
        <w:gridCol w:w="12750"/>
      </w:tblGrid>
      <w:tr w:rsidR="00551093" w:rsidRPr="00551093" w14:paraId="51C7CFAE" w14:textId="77777777" w:rsidTr="00551093">
        <w:tc>
          <w:tcPr>
            <w:tcW w:w="0" w:type="auto"/>
            <w:vAlign w:val="center"/>
            <w:hideMark/>
          </w:tcPr>
          <w:p w14:paraId="259EA25F" w14:textId="77777777" w:rsidR="00551093" w:rsidRPr="00551093" w:rsidRDefault="00551093" w:rsidP="00551093">
            <w:pPr>
              <w:bidi w:val="0"/>
              <w:rPr>
                <w:rFonts w:ascii="Arial" w:hAnsi="Arial" w:cs="Arial"/>
                <w:noProof w:val="0"/>
              </w:rPr>
            </w:pPr>
          </w:p>
        </w:tc>
      </w:tr>
      <w:bookmarkEnd w:id="0"/>
    </w:tbl>
    <w:p w14:paraId="10E18206" w14:textId="77777777" w:rsidR="00551093" w:rsidRDefault="00551093"/>
    <w:sectPr w:rsidR="00551093" w:rsidSect="001F560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2D6C3" w14:textId="77777777" w:rsidR="0062157F" w:rsidRDefault="0062157F" w:rsidP="00C80486">
      <w:r>
        <w:separator/>
      </w:r>
    </w:p>
  </w:endnote>
  <w:endnote w:type="continuationSeparator" w:id="0">
    <w:p w14:paraId="7857D00A" w14:textId="77777777" w:rsidR="0062157F" w:rsidRDefault="0062157F" w:rsidP="00C80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eSansArabic SemiLight">
    <w:altName w:val="Arial"/>
    <w:panose1 w:val="00000000000000000000"/>
    <w:charset w:val="00"/>
    <w:family w:val="swiss"/>
    <w:notTrueType/>
    <w:pitch w:val="variable"/>
    <w:sig w:usb0="8000A0AF" w:usb1="D000204A"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87199" w14:textId="77777777" w:rsidR="0062157F" w:rsidRDefault="0062157F" w:rsidP="00C80486">
      <w:r>
        <w:separator/>
      </w:r>
    </w:p>
  </w:footnote>
  <w:footnote w:type="continuationSeparator" w:id="0">
    <w:p w14:paraId="6508CBE3" w14:textId="77777777" w:rsidR="0062157F" w:rsidRDefault="0062157F" w:rsidP="00C80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C5B3B"/>
    <w:multiLevelType w:val="hybridMultilevel"/>
    <w:tmpl w:val="9C784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75B8D"/>
    <w:multiLevelType w:val="hybridMultilevel"/>
    <w:tmpl w:val="24A2B52E"/>
    <w:lvl w:ilvl="0" w:tplc="071AB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6270C"/>
    <w:multiLevelType w:val="hybridMultilevel"/>
    <w:tmpl w:val="3626C43A"/>
    <w:lvl w:ilvl="0" w:tplc="4EAA30DE">
      <w:start w:val="2"/>
      <w:numFmt w:val="bullet"/>
      <w:lvlText w:val="-"/>
      <w:lvlJc w:val="left"/>
      <w:pPr>
        <w:ind w:left="720" w:hanging="360"/>
      </w:pPr>
      <w:rPr>
        <w:rFonts w:ascii="TheSansArabic SemiLight" w:eastAsia="Times New Roman" w:hAnsi="TheSansArabic SemiLight" w:cs="TheSansArabic Semi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B310F62"/>
    <w:multiLevelType w:val="hybridMultilevel"/>
    <w:tmpl w:val="5C546FD0"/>
    <w:lvl w:ilvl="0" w:tplc="FCE6C61C">
      <w:start w:val="1"/>
      <w:numFmt w:val="decimal"/>
      <w:lvlText w:val="%1."/>
      <w:lvlJc w:val="left"/>
      <w:pPr>
        <w:ind w:left="90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7623AC"/>
    <w:multiLevelType w:val="hybridMultilevel"/>
    <w:tmpl w:val="FCA0380C"/>
    <w:lvl w:ilvl="0" w:tplc="36BEA88E">
      <w:start w:val="3"/>
      <w:numFmt w:val="bullet"/>
      <w:lvlText w:val="-"/>
      <w:lvlJc w:val="left"/>
      <w:pPr>
        <w:ind w:left="720" w:hanging="360"/>
      </w:pPr>
      <w:rPr>
        <w:rFonts w:ascii="TheSansArabic SemiLight" w:eastAsia="Times New Roman" w:hAnsi="TheSansArabic SemiLight" w:cs="TheSansArabic Semi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54411FA"/>
    <w:multiLevelType w:val="hybridMultilevel"/>
    <w:tmpl w:val="ED9E7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17A0B"/>
    <w:multiLevelType w:val="hybridMultilevel"/>
    <w:tmpl w:val="4F4C7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93353"/>
    <w:multiLevelType w:val="hybridMultilevel"/>
    <w:tmpl w:val="25ACA6A2"/>
    <w:lvl w:ilvl="0" w:tplc="B6F6A9D0">
      <w:start w:val="12"/>
      <w:numFmt w:val="bullet"/>
      <w:lvlText w:val="-"/>
      <w:lvlJc w:val="left"/>
      <w:pPr>
        <w:ind w:left="720" w:hanging="360"/>
      </w:pPr>
      <w:rPr>
        <w:rFonts w:ascii="TheSansArabic SemiLight" w:eastAsia="Arial" w:hAnsi="TheSansArabic SemiLight" w:cs="TheSansArabic Semi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39439318">
    <w:abstractNumId w:val="6"/>
  </w:num>
  <w:num w:numId="2" w16cid:durableId="1318534716">
    <w:abstractNumId w:val="0"/>
  </w:num>
  <w:num w:numId="3" w16cid:durableId="185363807">
    <w:abstractNumId w:val="1"/>
  </w:num>
  <w:num w:numId="4" w16cid:durableId="904296299">
    <w:abstractNumId w:val="3"/>
  </w:num>
  <w:num w:numId="5" w16cid:durableId="524247887">
    <w:abstractNumId w:val="5"/>
  </w:num>
  <w:num w:numId="6" w16cid:durableId="1854298135">
    <w:abstractNumId w:val="4"/>
  </w:num>
  <w:num w:numId="7" w16cid:durableId="1520004089">
    <w:abstractNumId w:val="7"/>
  </w:num>
  <w:num w:numId="8" w16cid:durableId="36783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E17"/>
    <w:rsid w:val="00002F34"/>
    <w:rsid w:val="000221EC"/>
    <w:rsid w:val="0002260B"/>
    <w:rsid w:val="0003231C"/>
    <w:rsid w:val="000345A5"/>
    <w:rsid w:val="00080A58"/>
    <w:rsid w:val="000939C9"/>
    <w:rsid w:val="0009664E"/>
    <w:rsid w:val="000A2280"/>
    <w:rsid w:val="000D697A"/>
    <w:rsid w:val="000E0274"/>
    <w:rsid w:val="000F5B24"/>
    <w:rsid w:val="001007D0"/>
    <w:rsid w:val="00123C0F"/>
    <w:rsid w:val="001479CE"/>
    <w:rsid w:val="00153D05"/>
    <w:rsid w:val="00155832"/>
    <w:rsid w:val="00163DDB"/>
    <w:rsid w:val="001726EF"/>
    <w:rsid w:val="001A518F"/>
    <w:rsid w:val="001B1020"/>
    <w:rsid w:val="001C0F57"/>
    <w:rsid w:val="001C5E36"/>
    <w:rsid w:val="001E13E5"/>
    <w:rsid w:val="001E7DA9"/>
    <w:rsid w:val="00203AF7"/>
    <w:rsid w:val="0020640B"/>
    <w:rsid w:val="00216F45"/>
    <w:rsid w:val="0021788E"/>
    <w:rsid w:val="00217B1E"/>
    <w:rsid w:val="00222DB9"/>
    <w:rsid w:val="0023458F"/>
    <w:rsid w:val="00241D64"/>
    <w:rsid w:val="00247928"/>
    <w:rsid w:val="002731CD"/>
    <w:rsid w:val="002A78A1"/>
    <w:rsid w:val="002A7AD0"/>
    <w:rsid w:val="002B4AA5"/>
    <w:rsid w:val="002C4B3F"/>
    <w:rsid w:val="002C507D"/>
    <w:rsid w:val="002C58A5"/>
    <w:rsid w:val="002D01A3"/>
    <w:rsid w:val="002D06CE"/>
    <w:rsid w:val="002D612C"/>
    <w:rsid w:val="002E329E"/>
    <w:rsid w:val="002E42AB"/>
    <w:rsid w:val="002E5FB6"/>
    <w:rsid w:val="003079C4"/>
    <w:rsid w:val="00317128"/>
    <w:rsid w:val="00321609"/>
    <w:rsid w:val="0034385E"/>
    <w:rsid w:val="003541B2"/>
    <w:rsid w:val="00365995"/>
    <w:rsid w:val="00365C12"/>
    <w:rsid w:val="00370E0D"/>
    <w:rsid w:val="00374908"/>
    <w:rsid w:val="00382217"/>
    <w:rsid w:val="0038660D"/>
    <w:rsid w:val="003A2E65"/>
    <w:rsid w:val="003B421F"/>
    <w:rsid w:val="003C1097"/>
    <w:rsid w:val="003D36E3"/>
    <w:rsid w:val="003E1DDE"/>
    <w:rsid w:val="003F79AD"/>
    <w:rsid w:val="004117A5"/>
    <w:rsid w:val="00412EBE"/>
    <w:rsid w:val="004204A0"/>
    <w:rsid w:val="00450AF5"/>
    <w:rsid w:val="00457093"/>
    <w:rsid w:val="00463295"/>
    <w:rsid w:val="00480E44"/>
    <w:rsid w:val="00482DBB"/>
    <w:rsid w:val="004A1C40"/>
    <w:rsid w:val="004A544B"/>
    <w:rsid w:val="004B0A47"/>
    <w:rsid w:val="004B693B"/>
    <w:rsid w:val="004C0690"/>
    <w:rsid w:val="00551093"/>
    <w:rsid w:val="00565F92"/>
    <w:rsid w:val="00576682"/>
    <w:rsid w:val="00582D2A"/>
    <w:rsid w:val="005857C3"/>
    <w:rsid w:val="005A00A2"/>
    <w:rsid w:val="005B653F"/>
    <w:rsid w:val="005B6579"/>
    <w:rsid w:val="005D5AEA"/>
    <w:rsid w:val="005E1042"/>
    <w:rsid w:val="005F6E17"/>
    <w:rsid w:val="006036D2"/>
    <w:rsid w:val="0062157F"/>
    <w:rsid w:val="00626E42"/>
    <w:rsid w:val="0063147C"/>
    <w:rsid w:val="0063798A"/>
    <w:rsid w:val="00643F01"/>
    <w:rsid w:val="0065407E"/>
    <w:rsid w:val="00662FCA"/>
    <w:rsid w:val="00671471"/>
    <w:rsid w:val="00684B88"/>
    <w:rsid w:val="00687E57"/>
    <w:rsid w:val="006A304F"/>
    <w:rsid w:val="006C1178"/>
    <w:rsid w:val="006C495D"/>
    <w:rsid w:val="006C4C86"/>
    <w:rsid w:val="006D0D19"/>
    <w:rsid w:val="006D4D8C"/>
    <w:rsid w:val="006F2003"/>
    <w:rsid w:val="007219A3"/>
    <w:rsid w:val="007409CE"/>
    <w:rsid w:val="00745FC1"/>
    <w:rsid w:val="0076313E"/>
    <w:rsid w:val="00781EA3"/>
    <w:rsid w:val="00794BA4"/>
    <w:rsid w:val="00796139"/>
    <w:rsid w:val="007B48B2"/>
    <w:rsid w:val="007C0C09"/>
    <w:rsid w:val="007C2117"/>
    <w:rsid w:val="007D34D1"/>
    <w:rsid w:val="007D3783"/>
    <w:rsid w:val="007E16FA"/>
    <w:rsid w:val="007E1E2C"/>
    <w:rsid w:val="007E5380"/>
    <w:rsid w:val="007F558B"/>
    <w:rsid w:val="007F7319"/>
    <w:rsid w:val="007F79D4"/>
    <w:rsid w:val="0081155A"/>
    <w:rsid w:val="00813BD7"/>
    <w:rsid w:val="00821B27"/>
    <w:rsid w:val="00834222"/>
    <w:rsid w:val="00837ECE"/>
    <w:rsid w:val="00854D93"/>
    <w:rsid w:val="0086248F"/>
    <w:rsid w:val="00864D99"/>
    <w:rsid w:val="008826BB"/>
    <w:rsid w:val="0089129F"/>
    <w:rsid w:val="00891CF7"/>
    <w:rsid w:val="008A0663"/>
    <w:rsid w:val="008C5CDC"/>
    <w:rsid w:val="008C60D0"/>
    <w:rsid w:val="008E116E"/>
    <w:rsid w:val="008E45DB"/>
    <w:rsid w:val="008F7AB5"/>
    <w:rsid w:val="00915631"/>
    <w:rsid w:val="00926A48"/>
    <w:rsid w:val="00927F42"/>
    <w:rsid w:val="00932798"/>
    <w:rsid w:val="00932BAC"/>
    <w:rsid w:val="00932EA2"/>
    <w:rsid w:val="00934A55"/>
    <w:rsid w:val="009544F4"/>
    <w:rsid w:val="0096518A"/>
    <w:rsid w:val="00986574"/>
    <w:rsid w:val="00993295"/>
    <w:rsid w:val="009B3C6F"/>
    <w:rsid w:val="009B6730"/>
    <w:rsid w:val="009C0398"/>
    <w:rsid w:val="009C1980"/>
    <w:rsid w:val="009C7F4E"/>
    <w:rsid w:val="009F1E0A"/>
    <w:rsid w:val="00A01202"/>
    <w:rsid w:val="00A4402E"/>
    <w:rsid w:val="00A56EAC"/>
    <w:rsid w:val="00A73FF7"/>
    <w:rsid w:val="00A8124D"/>
    <w:rsid w:val="00A85D16"/>
    <w:rsid w:val="00AB193E"/>
    <w:rsid w:val="00AB579F"/>
    <w:rsid w:val="00AD2D25"/>
    <w:rsid w:val="00B208A3"/>
    <w:rsid w:val="00B20B0A"/>
    <w:rsid w:val="00B263B5"/>
    <w:rsid w:val="00B33E19"/>
    <w:rsid w:val="00B41D18"/>
    <w:rsid w:val="00B4374A"/>
    <w:rsid w:val="00B46383"/>
    <w:rsid w:val="00B5682A"/>
    <w:rsid w:val="00B600ED"/>
    <w:rsid w:val="00B6360D"/>
    <w:rsid w:val="00B66145"/>
    <w:rsid w:val="00B73456"/>
    <w:rsid w:val="00B9289D"/>
    <w:rsid w:val="00BC51B3"/>
    <w:rsid w:val="00C27BC0"/>
    <w:rsid w:val="00C54847"/>
    <w:rsid w:val="00C80486"/>
    <w:rsid w:val="00C85325"/>
    <w:rsid w:val="00CA467F"/>
    <w:rsid w:val="00CE4090"/>
    <w:rsid w:val="00CF050C"/>
    <w:rsid w:val="00D07416"/>
    <w:rsid w:val="00D1365B"/>
    <w:rsid w:val="00D17188"/>
    <w:rsid w:val="00D248D0"/>
    <w:rsid w:val="00D43AE6"/>
    <w:rsid w:val="00D455A7"/>
    <w:rsid w:val="00D80DCD"/>
    <w:rsid w:val="00D83B79"/>
    <w:rsid w:val="00D91033"/>
    <w:rsid w:val="00DA35E4"/>
    <w:rsid w:val="00DD5E60"/>
    <w:rsid w:val="00DE5498"/>
    <w:rsid w:val="00E023BD"/>
    <w:rsid w:val="00E03E80"/>
    <w:rsid w:val="00E06F53"/>
    <w:rsid w:val="00E458E2"/>
    <w:rsid w:val="00E530C1"/>
    <w:rsid w:val="00E53C4E"/>
    <w:rsid w:val="00E60225"/>
    <w:rsid w:val="00E67D54"/>
    <w:rsid w:val="00EA1C87"/>
    <w:rsid w:val="00EA50B4"/>
    <w:rsid w:val="00EB24C0"/>
    <w:rsid w:val="00EB7F10"/>
    <w:rsid w:val="00EE27B5"/>
    <w:rsid w:val="00EE2C28"/>
    <w:rsid w:val="00EF14DD"/>
    <w:rsid w:val="00F0285B"/>
    <w:rsid w:val="00F23E63"/>
    <w:rsid w:val="00F36391"/>
    <w:rsid w:val="00F43EEA"/>
    <w:rsid w:val="00F627F2"/>
    <w:rsid w:val="00F66D21"/>
    <w:rsid w:val="00F670F3"/>
    <w:rsid w:val="00F720B2"/>
    <w:rsid w:val="00F72562"/>
    <w:rsid w:val="00F84EE7"/>
    <w:rsid w:val="00FA030D"/>
    <w:rsid w:val="00FA3D1A"/>
    <w:rsid w:val="00FB27D1"/>
    <w:rsid w:val="00FB7263"/>
    <w:rsid w:val="00FF216A"/>
    <w:rsid w:val="00FF6058"/>
    <w:rsid w:val="00FF65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29C5"/>
  <w15:chartTrackingRefBased/>
  <w15:docId w15:val="{DDE207E3-1178-4F82-8E4F-83C13D44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E17"/>
    <w:pPr>
      <w:bidi/>
      <w:spacing w:after="0" w:line="240" w:lineRule="auto"/>
    </w:pPr>
    <w:rPr>
      <w:rFonts w:ascii="Times New Roman" w:eastAsia="Times New Roman" w:hAnsi="Times New Roman" w:cs="David"/>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semiHidden/>
    <w:unhideWhenUsed/>
    <w:rsid w:val="004B693B"/>
    <w:rPr>
      <w:color w:val="0000FF"/>
      <w:u w:val="single"/>
    </w:rPr>
  </w:style>
  <w:style w:type="paragraph" w:styleId="a4">
    <w:name w:val="List Paragraph"/>
    <w:basedOn w:val="a"/>
    <w:uiPriority w:val="34"/>
    <w:qFormat/>
    <w:rsid w:val="00E67D54"/>
    <w:pPr>
      <w:ind w:left="720"/>
      <w:contextualSpacing/>
    </w:pPr>
  </w:style>
  <w:style w:type="paragraph" w:styleId="NormalWeb">
    <w:name w:val="Normal (Web)"/>
    <w:basedOn w:val="a"/>
    <w:uiPriority w:val="99"/>
    <w:unhideWhenUsed/>
    <w:rsid w:val="001B1020"/>
    <w:pPr>
      <w:bidi w:val="0"/>
      <w:spacing w:before="100" w:beforeAutospacing="1" w:after="100" w:afterAutospacing="1"/>
    </w:pPr>
    <w:rPr>
      <w:rFonts w:cs="Times New Roman"/>
      <w:noProof w:val="0"/>
    </w:rPr>
  </w:style>
  <w:style w:type="character" w:styleId="a5">
    <w:name w:val="Strong"/>
    <w:basedOn w:val="a0"/>
    <w:uiPriority w:val="22"/>
    <w:qFormat/>
    <w:rsid w:val="001B1020"/>
    <w:rPr>
      <w:b/>
      <w:bCs/>
    </w:rPr>
  </w:style>
  <w:style w:type="paragraph" w:styleId="a6">
    <w:name w:val="header"/>
    <w:basedOn w:val="a"/>
    <w:link w:val="a7"/>
    <w:uiPriority w:val="99"/>
    <w:unhideWhenUsed/>
    <w:rsid w:val="00C80486"/>
    <w:pPr>
      <w:tabs>
        <w:tab w:val="center" w:pos="4680"/>
        <w:tab w:val="right" w:pos="9360"/>
      </w:tabs>
    </w:pPr>
  </w:style>
  <w:style w:type="character" w:customStyle="1" w:styleId="a7">
    <w:name w:val="כותרת עליונה תו"/>
    <w:basedOn w:val="a0"/>
    <w:link w:val="a6"/>
    <w:uiPriority w:val="99"/>
    <w:rsid w:val="00C80486"/>
    <w:rPr>
      <w:rFonts w:ascii="Times New Roman" w:eastAsia="Times New Roman" w:hAnsi="Times New Roman" w:cs="David"/>
      <w:noProof/>
      <w:sz w:val="24"/>
      <w:szCs w:val="24"/>
    </w:rPr>
  </w:style>
  <w:style w:type="paragraph" w:styleId="a8">
    <w:name w:val="footer"/>
    <w:basedOn w:val="a"/>
    <w:link w:val="a9"/>
    <w:uiPriority w:val="99"/>
    <w:unhideWhenUsed/>
    <w:rsid w:val="00C80486"/>
    <w:pPr>
      <w:tabs>
        <w:tab w:val="center" w:pos="4680"/>
        <w:tab w:val="right" w:pos="9360"/>
      </w:tabs>
    </w:pPr>
  </w:style>
  <w:style w:type="character" w:customStyle="1" w:styleId="a9">
    <w:name w:val="כותרת תחתונה תו"/>
    <w:basedOn w:val="a0"/>
    <w:link w:val="a8"/>
    <w:uiPriority w:val="99"/>
    <w:rsid w:val="00C80486"/>
    <w:rPr>
      <w:rFonts w:ascii="Times New Roman" w:eastAsia="Times New Roman" w:hAnsi="Times New Roman" w:cs="David"/>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4325">
      <w:bodyDiv w:val="1"/>
      <w:marLeft w:val="0"/>
      <w:marRight w:val="0"/>
      <w:marTop w:val="0"/>
      <w:marBottom w:val="0"/>
      <w:divBdr>
        <w:top w:val="none" w:sz="0" w:space="0" w:color="auto"/>
        <w:left w:val="none" w:sz="0" w:space="0" w:color="auto"/>
        <w:bottom w:val="none" w:sz="0" w:space="0" w:color="auto"/>
        <w:right w:val="none" w:sz="0" w:space="0" w:color="auto"/>
      </w:divBdr>
    </w:div>
    <w:div w:id="719477421">
      <w:bodyDiv w:val="1"/>
      <w:marLeft w:val="0"/>
      <w:marRight w:val="0"/>
      <w:marTop w:val="0"/>
      <w:marBottom w:val="0"/>
      <w:divBdr>
        <w:top w:val="none" w:sz="0" w:space="0" w:color="auto"/>
        <w:left w:val="none" w:sz="0" w:space="0" w:color="auto"/>
        <w:bottom w:val="none" w:sz="0" w:space="0" w:color="auto"/>
        <w:right w:val="none" w:sz="0" w:space="0" w:color="auto"/>
      </w:divBdr>
    </w:div>
    <w:div w:id="783812698">
      <w:bodyDiv w:val="1"/>
      <w:marLeft w:val="0"/>
      <w:marRight w:val="0"/>
      <w:marTop w:val="0"/>
      <w:marBottom w:val="0"/>
      <w:divBdr>
        <w:top w:val="none" w:sz="0" w:space="0" w:color="auto"/>
        <w:left w:val="none" w:sz="0" w:space="0" w:color="auto"/>
        <w:bottom w:val="none" w:sz="0" w:space="0" w:color="auto"/>
        <w:right w:val="none" w:sz="0" w:space="0" w:color="auto"/>
      </w:divBdr>
    </w:div>
    <w:div w:id="836845826">
      <w:bodyDiv w:val="1"/>
      <w:marLeft w:val="0"/>
      <w:marRight w:val="0"/>
      <w:marTop w:val="0"/>
      <w:marBottom w:val="0"/>
      <w:divBdr>
        <w:top w:val="none" w:sz="0" w:space="0" w:color="auto"/>
        <w:left w:val="none" w:sz="0" w:space="0" w:color="auto"/>
        <w:bottom w:val="none" w:sz="0" w:space="0" w:color="auto"/>
        <w:right w:val="none" w:sz="0" w:space="0" w:color="auto"/>
      </w:divBdr>
    </w:div>
    <w:div w:id="948661055">
      <w:bodyDiv w:val="1"/>
      <w:marLeft w:val="0"/>
      <w:marRight w:val="0"/>
      <w:marTop w:val="0"/>
      <w:marBottom w:val="0"/>
      <w:divBdr>
        <w:top w:val="none" w:sz="0" w:space="0" w:color="auto"/>
        <w:left w:val="none" w:sz="0" w:space="0" w:color="auto"/>
        <w:bottom w:val="none" w:sz="0" w:space="0" w:color="auto"/>
        <w:right w:val="none" w:sz="0" w:space="0" w:color="auto"/>
      </w:divBdr>
    </w:div>
    <w:div w:id="1091506620">
      <w:bodyDiv w:val="1"/>
      <w:marLeft w:val="0"/>
      <w:marRight w:val="0"/>
      <w:marTop w:val="0"/>
      <w:marBottom w:val="0"/>
      <w:divBdr>
        <w:top w:val="none" w:sz="0" w:space="0" w:color="auto"/>
        <w:left w:val="none" w:sz="0" w:space="0" w:color="auto"/>
        <w:bottom w:val="none" w:sz="0" w:space="0" w:color="auto"/>
        <w:right w:val="none" w:sz="0" w:space="0" w:color="auto"/>
      </w:divBdr>
    </w:div>
    <w:div w:id="1162892091">
      <w:bodyDiv w:val="1"/>
      <w:marLeft w:val="0"/>
      <w:marRight w:val="0"/>
      <w:marTop w:val="0"/>
      <w:marBottom w:val="0"/>
      <w:divBdr>
        <w:top w:val="none" w:sz="0" w:space="0" w:color="auto"/>
        <w:left w:val="none" w:sz="0" w:space="0" w:color="auto"/>
        <w:bottom w:val="none" w:sz="0" w:space="0" w:color="auto"/>
        <w:right w:val="none" w:sz="0" w:space="0" w:color="auto"/>
      </w:divBdr>
    </w:div>
    <w:div w:id="1280910929">
      <w:bodyDiv w:val="1"/>
      <w:marLeft w:val="0"/>
      <w:marRight w:val="0"/>
      <w:marTop w:val="0"/>
      <w:marBottom w:val="0"/>
      <w:divBdr>
        <w:top w:val="none" w:sz="0" w:space="0" w:color="auto"/>
        <w:left w:val="none" w:sz="0" w:space="0" w:color="auto"/>
        <w:bottom w:val="none" w:sz="0" w:space="0" w:color="auto"/>
        <w:right w:val="none" w:sz="0" w:space="0" w:color="auto"/>
      </w:divBdr>
    </w:div>
    <w:div w:id="1482771374">
      <w:bodyDiv w:val="1"/>
      <w:marLeft w:val="0"/>
      <w:marRight w:val="0"/>
      <w:marTop w:val="0"/>
      <w:marBottom w:val="0"/>
      <w:divBdr>
        <w:top w:val="none" w:sz="0" w:space="0" w:color="auto"/>
        <w:left w:val="none" w:sz="0" w:space="0" w:color="auto"/>
        <w:bottom w:val="none" w:sz="0" w:space="0" w:color="auto"/>
        <w:right w:val="none" w:sz="0" w:space="0" w:color="auto"/>
      </w:divBdr>
      <w:divsChild>
        <w:div w:id="189414747">
          <w:marLeft w:val="0"/>
          <w:marRight w:val="0"/>
          <w:marTop w:val="0"/>
          <w:marBottom w:val="0"/>
          <w:divBdr>
            <w:top w:val="none" w:sz="0" w:space="0" w:color="auto"/>
            <w:left w:val="none" w:sz="0" w:space="0" w:color="auto"/>
            <w:bottom w:val="none" w:sz="0" w:space="0" w:color="auto"/>
            <w:right w:val="none" w:sz="0" w:space="0" w:color="auto"/>
          </w:divBdr>
        </w:div>
      </w:divsChild>
    </w:div>
    <w:div w:id="1696880857">
      <w:bodyDiv w:val="1"/>
      <w:marLeft w:val="0"/>
      <w:marRight w:val="0"/>
      <w:marTop w:val="0"/>
      <w:marBottom w:val="0"/>
      <w:divBdr>
        <w:top w:val="none" w:sz="0" w:space="0" w:color="auto"/>
        <w:left w:val="none" w:sz="0" w:space="0" w:color="auto"/>
        <w:bottom w:val="none" w:sz="0" w:space="0" w:color="auto"/>
        <w:right w:val="none" w:sz="0" w:space="0" w:color="auto"/>
      </w:divBdr>
    </w:div>
    <w:div w:id="1815177781">
      <w:bodyDiv w:val="1"/>
      <w:marLeft w:val="0"/>
      <w:marRight w:val="0"/>
      <w:marTop w:val="0"/>
      <w:marBottom w:val="0"/>
      <w:divBdr>
        <w:top w:val="none" w:sz="0" w:space="0" w:color="auto"/>
        <w:left w:val="none" w:sz="0" w:space="0" w:color="auto"/>
        <w:bottom w:val="none" w:sz="0" w:space="0" w:color="auto"/>
        <w:right w:val="none" w:sz="0" w:space="0" w:color="auto"/>
      </w:divBdr>
    </w:div>
    <w:div w:id="2033415411">
      <w:bodyDiv w:val="1"/>
      <w:marLeft w:val="0"/>
      <w:marRight w:val="0"/>
      <w:marTop w:val="0"/>
      <w:marBottom w:val="0"/>
      <w:divBdr>
        <w:top w:val="none" w:sz="0" w:space="0" w:color="auto"/>
        <w:left w:val="none" w:sz="0" w:space="0" w:color="auto"/>
        <w:bottom w:val="none" w:sz="0" w:space="0" w:color="auto"/>
        <w:right w:val="none" w:sz="0" w:space="0" w:color="auto"/>
      </w:divBdr>
    </w:div>
    <w:div w:id="2121146745">
      <w:bodyDiv w:val="1"/>
      <w:marLeft w:val="0"/>
      <w:marRight w:val="0"/>
      <w:marTop w:val="0"/>
      <w:marBottom w:val="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112407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ettings" Target="settings.xml"/><Relationship Id="rId7" Type="http://schemas.openxmlformats.org/officeDocument/2006/relationships/hyperlink" Target="javascript:v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5</Pages>
  <Words>1345</Words>
  <Characters>7668</Characters>
  <Application>Microsoft Office Word</Application>
  <DocSecurity>0</DocSecurity>
  <Lines>63</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 Israeli</dc:creator>
  <cp:keywords/>
  <dc:description/>
  <cp:lastModifiedBy>shaina silberstein</cp:lastModifiedBy>
  <cp:revision>3</cp:revision>
  <dcterms:created xsi:type="dcterms:W3CDTF">2023-12-25T13:35:00Z</dcterms:created>
  <dcterms:modified xsi:type="dcterms:W3CDTF">2023-12-25T19:22:00Z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0784dec17f44a26c6a2c28746cdc65efd2a2668a80dfa2a41495d7a52616d032</vt:lpwstr>
  </property>
</Properties>
</file>